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C44" w:rsidRDefault="003C4C44" w:rsidP="003C4C44">
      <w:pPr>
        <w:shd w:val="clear" w:color="auto" w:fill="FFFFFF"/>
        <w:ind w:left="0"/>
        <w:jc w:val="center"/>
        <w:rPr>
          <w:rFonts w:ascii="Arial" w:eastAsia="Times New Roman" w:hAnsi="Arial" w:cs="Arial"/>
          <w:b/>
          <w:bCs/>
          <w:color w:val="000000"/>
          <w:lang w:eastAsia="pt-BR"/>
        </w:rPr>
      </w:pPr>
      <w:r w:rsidRPr="003C4C44">
        <w:rPr>
          <w:rFonts w:ascii="Arial" w:eastAsia="Times New Roman" w:hAnsi="Arial" w:cs="Arial"/>
          <w:b/>
          <w:bCs/>
          <w:color w:val="000000"/>
          <w:lang w:eastAsia="pt-BR"/>
        </w:rPr>
        <w:t>PROJETO DE LEI Nº </w:t>
      </w:r>
      <w:r w:rsidR="00C22314">
        <w:rPr>
          <w:rFonts w:ascii="Arial" w:eastAsia="Times New Roman" w:hAnsi="Arial" w:cs="Arial"/>
          <w:b/>
          <w:bCs/>
          <w:color w:val="000000"/>
          <w:lang w:eastAsia="pt-BR"/>
        </w:rPr>
        <w:t>650</w:t>
      </w:r>
      <w:r w:rsidRPr="003C4C44">
        <w:rPr>
          <w:rFonts w:ascii="Arial" w:eastAsia="Times New Roman" w:hAnsi="Arial" w:cs="Arial"/>
          <w:b/>
          <w:bCs/>
          <w:color w:val="000000"/>
          <w:lang w:eastAsia="pt-BR"/>
        </w:rPr>
        <w:t>/2021</w:t>
      </w:r>
    </w:p>
    <w:p w:rsidR="007B211A" w:rsidRDefault="007B211A" w:rsidP="003C4C44">
      <w:pPr>
        <w:shd w:val="clear" w:color="auto" w:fill="FFFFFF"/>
        <w:ind w:left="0"/>
        <w:jc w:val="center"/>
        <w:rPr>
          <w:rFonts w:ascii="Arial" w:eastAsia="Times New Roman" w:hAnsi="Arial" w:cs="Arial"/>
          <w:b/>
          <w:bCs/>
          <w:color w:val="000000"/>
          <w:lang w:eastAsia="pt-BR"/>
        </w:rPr>
      </w:pPr>
    </w:p>
    <w:p w:rsidR="007B211A" w:rsidRPr="003C4C44" w:rsidRDefault="007B211A" w:rsidP="003C4C44">
      <w:pPr>
        <w:shd w:val="clear" w:color="auto" w:fill="FFFFFF"/>
        <w:ind w:left="0"/>
        <w:jc w:val="center"/>
        <w:rPr>
          <w:rFonts w:ascii="Arial" w:eastAsia="Times New Roman" w:hAnsi="Arial" w:cs="Arial"/>
          <w:b/>
          <w:bCs/>
          <w:color w:val="000000"/>
          <w:lang w:eastAsia="pt-BR"/>
        </w:rPr>
      </w:pPr>
    </w:p>
    <w:p w:rsidR="003C4C44" w:rsidRPr="003C4C44" w:rsidRDefault="003C4C44" w:rsidP="003C4C44">
      <w:pPr>
        <w:shd w:val="clear" w:color="auto" w:fill="FFFFFF"/>
        <w:ind w:left="0"/>
        <w:jc w:val="center"/>
        <w:rPr>
          <w:rFonts w:ascii="Times New Roman" w:eastAsia="Times New Roman" w:hAnsi="Times New Roman" w:cs="Times New Roman"/>
          <w:color w:val="000000"/>
          <w:lang w:eastAsia="pt-BR"/>
        </w:rPr>
      </w:pPr>
    </w:p>
    <w:p w:rsidR="003C4C44" w:rsidRDefault="003C4C44" w:rsidP="003C4C44">
      <w:pPr>
        <w:shd w:val="clear" w:color="auto" w:fill="FFFFFF"/>
        <w:ind w:left="0"/>
        <w:jc w:val="left"/>
        <w:rPr>
          <w:rFonts w:ascii="Arial" w:eastAsia="Times New Roman" w:hAnsi="Arial" w:cs="Arial"/>
          <w:b/>
          <w:bCs/>
          <w:color w:val="000000"/>
          <w:lang w:eastAsia="pt-BR"/>
        </w:rPr>
      </w:pPr>
      <w:r w:rsidRPr="003C4C44">
        <w:rPr>
          <w:rFonts w:ascii="Arial" w:eastAsia="Times New Roman" w:hAnsi="Arial" w:cs="Arial"/>
          <w:b/>
          <w:bCs/>
          <w:color w:val="000000"/>
          <w:lang w:eastAsia="pt-BR"/>
        </w:rPr>
        <w:t xml:space="preserve">                                                EMENTA:</w:t>
      </w:r>
    </w:p>
    <w:p w:rsidR="0054355D" w:rsidRPr="003C4C44" w:rsidRDefault="0054355D" w:rsidP="003C4C44">
      <w:pPr>
        <w:shd w:val="clear" w:color="auto" w:fill="FFFFFF"/>
        <w:ind w:left="0"/>
        <w:jc w:val="left"/>
        <w:rPr>
          <w:rFonts w:ascii="Times New Roman" w:eastAsia="Times New Roman" w:hAnsi="Times New Roman" w:cs="Times New Roman"/>
          <w:color w:val="000000"/>
          <w:lang w:eastAsia="pt-BR"/>
        </w:rPr>
      </w:pPr>
    </w:p>
    <w:tbl>
      <w:tblPr>
        <w:tblW w:w="0" w:type="auto"/>
        <w:tblCellSpacing w:w="0" w:type="dxa"/>
        <w:tblInd w:w="3600" w:type="dxa"/>
        <w:tblCellMar>
          <w:left w:w="0" w:type="dxa"/>
          <w:right w:w="0" w:type="dxa"/>
        </w:tblCellMar>
        <w:tblLook w:val="04A0"/>
      </w:tblPr>
      <w:tblGrid>
        <w:gridCol w:w="4904"/>
      </w:tblGrid>
      <w:tr w:rsidR="003C4C44" w:rsidRPr="003C4C44" w:rsidTr="003C4C44">
        <w:trPr>
          <w:tblCellSpacing w:w="0" w:type="dxa"/>
        </w:trPr>
        <w:tc>
          <w:tcPr>
            <w:tcW w:w="6450" w:type="dxa"/>
            <w:hideMark/>
          </w:tcPr>
          <w:p w:rsidR="007B211A" w:rsidRPr="0054355D" w:rsidRDefault="009B599B" w:rsidP="009B599B">
            <w:pPr>
              <w:ind w:left="0"/>
              <w:rPr>
                <w:rFonts w:ascii="Arial" w:eastAsia="Times New Roman" w:hAnsi="Arial" w:cs="Arial"/>
                <w:b/>
                <w:bCs/>
                <w:lang w:eastAsia="pt-BR"/>
              </w:rPr>
            </w:pPr>
            <w:r w:rsidRPr="009B599B">
              <w:rPr>
                <w:rFonts w:ascii="Arial" w:hAnsi="Arial" w:cs="Arial"/>
                <w:b/>
                <w:bCs/>
                <w:color w:val="000000"/>
              </w:rPr>
              <w:t xml:space="preserve">DISPÕE SOBRE A INCLUSÃO DA TEMÁTICA DE </w:t>
            </w:r>
            <w:r>
              <w:rPr>
                <w:rFonts w:ascii="Arial" w:hAnsi="Arial" w:cs="Arial"/>
                <w:b/>
                <w:bCs/>
                <w:color w:val="000000"/>
              </w:rPr>
              <w:t xml:space="preserve">EDUCAÇÃO PATRIMONIAL </w:t>
            </w:r>
            <w:r w:rsidRPr="009B599B">
              <w:rPr>
                <w:rFonts w:ascii="Arial" w:hAnsi="Arial" w:cs="Arial"/>
                <w:b/>
                <w:bCs/>
                <w:color w:val="000000"/>
              </w:rPr>
              <w:t>NO PROGRAMA DE ENSINO DAS ESCOLA</w:t>
            </w:r>
            <w:r>
              <w:rPr>
                <w:rFonts w:ascii="Arial" w:hAnsi="Arial" w:cs="Arial"/>
                <w:b/>
                <w:bCs/>
                <w:color w:val="000000"/>
              </w:rPr>
              <w:t>S DA REDE PÚBLICA DO MUNICÍ</w:t>
            </w:r>
            <w:r w:rsidRPr="009B599B">
              <w:rPr>
                <w:rFonts w:ascii="Arial" w:hAnsi="Arial" w:cs="Arial"/>
                <w:b/>
                <w:bCs/>
                <w:color w:val="000000"/>
              </w:rPr>
              <w:t>PIO E DÁ OUTRAS PROVIDÊNCIAS</w:t>
            </w:r>
          </w:p>
          <w:p w:rsidR="0054355D" w:rsidRPr="003C4C44" w:rsidRDefault="0054355D" w:rsidP="003C4C44">
            <w:pPr>
              <w:ind w:left="0"/>
              <w:jc w:val="left"/>
              <w:rPr>
                <w:rFonts w:ascii="Arial" w:eastAsia="Times New Roman" w:hAnsi="Arial" w:cs="Arial"/>
                <w:b/>
                <w:bCs/>
                <w:lang w:eastAsia="pt-BR"/>
              </w:rPr>
            </w:pPr>
          </w:p>
          <w:p w:rsidR="003C4C44" w:rsidRPr="003C4C44" w:rsidRDefault="003C4C44" w:rsidP="003C4C44">
            <w:pPr>
              <w:ind w:left="0"/>
              <w:jc w:val="left"/>
              <w:rPr>
                <w:rFonts w:ascii="Times New Roman" w:eastAsia="Times New Roman" w:hAnsi="Times New Roman" w:cs="Times New Roman"/>
                <w:lang w:eastAsia="pt-BR"/>
              </w:rPr>
            </w:pPr>
          </w:p>
        </w:tc>
      </w:tr>
      <w:tr w:rsidR="003C4C44" w:rsidRPr="003C4C44" w:rsidTr="003C4C44">
        <w:trPr>
          <w:tblCellSpacing w:w="0" w:type="dxa"/>
        </w:trPr>
        <w:tc>
          <w:tcPr>
            <w:tcW w:w="6450" w:type="dxa"/>
            <w:hideMark/>
          </w:tcPr>
          <w:p w:rsidR="003C4C44" w:rsidRPr="003C4C44" w:rsidRDefault="003C4C44" w:rsidP="003C4C44">
            <w:pPr>
              <w:ind w:left="0"/>
              <w:jc w:val="left"/>
              <w:rPr>
                <w:rFonts w:ascii="Arial" w:eastAsia="Times New Roman" w:hAnsi="Arial" w:cs="Arial"/>
                <w:b/>
                <w:bCs/>
                <w:lang w:eastAsia="pt-BR"/>
              </w:rPr>
            </w:pPr>
          </w:p>
        </w:tc>
      </w:tr>
      <w:tr w:rsidR="003C4C44" w:rsidRPr="003C4C44" w:rsidTr="003C4C44">
        <w:trPr>
          <w:tblCellSpacing w:w="0" w:type="dxa"/>
        </w:trPr>
        <w:tc>
          <w:tcPr>
            <w:tcW w:w="6450" w:type="dxa"/>
            <w:hideMark/>
          </w:tcPr>
          <w:p w:rsidR="003C4C44" w:rsidRPr="003C4C44" w:rsidRDefault="003C4C44" w:rsidP="003C4C44">
            <w:pPr>
              <w:ind w:left="0"/>
              <w:jc w:val="left"/>
              <w:rPr>
                <w:rFonts w:ascii="Arial" w:eastAsia="Times New Roman" w:hAnsi="Arial" w:cs="Arial"/>
                <w:b/>
                <w:bCs/>
                <w:lang w:eastAsia="pt-BR"/>
              </w:rPr>
            </w:pPr>
          </w:p>
        </w:tc>
      </w:tr>
    </w:tbl>
    <w:p w:rsidR="003C4C44" w:rsidRPr="003C4C44" w:rsidRDefault="003C4C44" w:rsidP="003C4C44">
      <w:pPr>
        <w:ind w:left="0"/>
        <w:jc w:val="left"/>
        <w:rPr>
          <w:rFonts w:ascii="Times New Roman" w:eastAsia="Times New Roman" w:hAnsi="Times New Roman" w:cs="Times New Roman"/>
          <w:lang w:eastAsia="pt-BR"/>
        </w:rPr>
      </w:pPr>
      <w:proofErr w:type="gramStart"/>
      <w:r w:rsidRPr="003C4C44">
        <w:rPr>
          <w:rFonts w:ascii="Arial" w:eastAsia="Times New Roman" w:hAnsi="Arial" w:cs="Arial"/>
          <w:b/>
          <w:bCs/>
          <w:color w:val="000000"/>
          <w:shd w:val="clear" w:color="auto" w:fill="FFFFFF"/>
          <w:lang w:eastAsia="pt-BR"/>
        </w:rPr>
        <w:t>Autor(</w:t>
      </w:r>
      <w:proofErr w:type="spellStart"/>
      <w:proofErr w:type="gramEnd"/>
      <w:r w:rsidRPr="003C4C44">
        <w:rPr>
          <w:rFonts w:ascii="Arial" w:eastAsia="Times New Roman" w:hAnsi="Arial" w:cs="Arial"/>
          <w:b/>
          <w:bCs/>
          <w:color w:val="000000"/>
          <w:shd w:val="clear" w:color="auto" w:fill="FFFFFF"/>
          <w:lang w:eastAsia="pt-BR"/>
        </w:rPr>
        <w:t>es</w:t>
      </w:r>
      <w:proofErr w:type="spellEnd"/>
      <w:r w:rsidRPr="003C4C44">
        <w:rPr>
          <w:rFonts w:ascii="Arial" w:eastAsia="Times New Roman" w:hAnsi="Arial" w:cs="Arial"/>
          <w:b/>
          <w:bCs/>
          <w:color w:val="000000"/>
          <w:shd w:val="clear" w:color="auto" w:fill="FFFFFF"/>
          <w:lang w:eastAsia="pt-BR"/>
        </w:rPr>
        <w:t xml:space="preserve">): VEREADOR </w:t>
      </w:r>
      <w:r w:rsidR="0054355D">
        <w:rPr>
          <w:rFonts w:ascii="Arial" w:eastAsia="Times New Roman" w:hAnsi="Arial" w:cs="Arial"/>
          <w:b/>
          <w:bCs/>
          <w:color w:val="000000"/>
          <w:shd w:val="clear" w:color="auto" w:fill="FFFFFF"/>
          <w:lang w:eastAsia="pt-BR"/>
        </w:rPr>
        <w:t>WILLIAM SIRI</w:t>
      </w:r>
      <w:r w:rsidRPr="003C4C44">
        <w:rPr>
          <w:rFonts w:ascii="Times New Roman" w:eastAsia="Times New Roman" w:hAnsi="Times New Roman" w:cs="Times New Roman"/>
          <w:color w:val="000000"/>
          <w:lang w:eastAsia="pt-BR"/>
        </w:rPr>
        <w:br/>
      </w:r>
      <w:r w:rsidRPr="003C4C44">
        <w:rPr>
          <w:rFonts w:ascii="Times New Roman" w:eastAsia="Times New Roman" w:hAnsi="Times New Roman" w:cs="Times New Roman"/>
          <w:color w:val="000000"/>
          <w:lang w:eastAsia="pt-BR"/>
        </w:rPr>
        <w:br/>
      </w:r>
      <w:r w:rsidRPr="003C4C44">
        <w:rPr>
          <w:rFonts w:ascii="Times New Roman" w:eastAsia="Times New Roman" w:hAnsi="Times New Roman" w:cs="Times New Roman"/>
          <w:color w:val="000000"/>
          <w:lang w:eastAsia="pt-BR"/>
        </w:rPr>
        <w:br/>
      </w:r>
      <w:r w:rsidRPr="003C4C44">
        <w:rPr>
          <w:rFonts w:ascii="Arial" w:eastAsia="Times New Roman" w:hAnsi="Arial" w:cs="Arial"/>
          <w:b/>
          <w:bCs/>
          <w:color w:val="000000"/>
          <w:shd w:val="clear" w:color="auto" w:fill="FFFFFF"/>
          <w:lang w:eastAsia="pt-BR"/>
        </w:rPr>
        <w:t>A CÂMARA MUNICIPAL DO RIO DE JANEIRO</w:t>
      </w:r>
    </w:p>
    <w:p w:rsidR="003C4C44" w:rsidRPr="003C4C44" w:rsidRDefault="003C4C44" w:rsidP="003C4C44">
      <w:pPr>
        <w:shd w:val="clear" w:color="auto" w:fill="FFFFFF"/>
        <w:ind w:left="0"/>
        <w:jc w:val="right"/>
        <w:rPr>
          <w:rFonts w:ascii="Times New Roman" w:eastAsia="Times New Roman" w:hAnsi="Times New Roman" w:cs="Times New Roman"/>
          <w:color w:val="000000"/>
          <w:lang w:eastAsia="pt-BR"/>
        </w:rPr>
      </w:pPr>
      <w:r w:rsidRPr="003C4C44">
        <w:rPr>
          <w:rFonts w:ascii="Arial" w:eastAsia="Times New Roman" w:hAnsi="Arial" w:cs="Arial"/>
          <w:b/>
          <w:bCs/>
          <w:color w:val="000000"/>
          <w:lang w:eastAsia="pt-BR"/>
        </w:rPr>
        <w:t>D E C R E T A:</w:t>
      </w:r>
    </w:p>
    <w:p w:rsid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Art. 1° Fica incluído nas escolas municipais de ensino fundamental, o conteúdo referente à Educação Patrimonial, que será ministrado como conteúdo transversal multidisciplinar, nas diversas disciplinas que compõem a grade curricular.</w:t>
      </w:r>
    </w:p>
    <w:p w:rsidR="00335413" w:rsidRPr="005B3E08" w:rsidRDefault="00335413" w:rsidP="005B3E08">
      <w:pPr>
        <w:shd w:val="clear" w:color="auto" w:fill="FFFFFF"/>
        <w:spacing w:before="100" w:beforeAutospacing="1" w:after="100" w:afterAutospacing="1"/>
        <w:ind w:left="0"/>
        <w:jc w:val="left"/>
        <w:rPr>
          <w:rFonts w:ascii="Arial" w:eastAsia="Times New Roman" w:hAnsi="Arial" w:cs="Arial"/>
          <w:color w:val="000000"/>
          <w:lang w:eastAsia="pt-BR"/>
        </w:rPr>
      </w:pP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 xml:space="preserve">Art. 2° </w:t>
      </w:r>
      <w:r w:rsidR="009B599B">
        <w:rPr>
          <w:rFonts w:ascii="Arial" w:eastAsia="Times New Roman" w:hAnsi="Arial" w:cs="Arial"/>
          <w:color w:val="000000"/>
          <w:lang w:eastAsia="pt-BR"/>
        </w:rPr>
        <w:t>São princípios para o desenvolvimento da temática</w:t>
      </w:r>
      <w:r w:rsidRPr="005B3E08">
        <w:rPr>
          <w:rFonts w:ascii="Arial" w:eastAsia="Times New Roman" w:hAnsi="Arial" w:cs="Arial"/>
          <w:color w:val="000000"/>
          <w:lang w:eastAsia="pt-BR"/>
        </w:rPr>
        <w:t xml:space="preserve"> </w:t>
      </w:r>
      <w:r w:rsidR="009B599B">
        <w:rPr>
          <w:rFonts w:ascii="Arial" w:eastAsia="Times New Roman" w:hAnsi="Arial" w:cs="Arial"/>
          <w:color w:val="000000"/>
          <w:lang w:eastAsia="pt-BR"/>
        </w:rPr>
        <w:t xml:space="preserve">“Educação Patrimonial", abrangendo </w:t>
      </w:r>
      <w:r w:rsidRPr="005B3E08">
        <w:rPr>
          <w:rFonts w:ascii="Arial" w:eastAsia="Times New Roman" w:hAnsi="Arial" w:cs="Arial"/>
          <w:color w:val="000000"/>
          <w:lang w:eastAsia="pt-BR"/>
        </w:rPr>
        <w:t>os seguintes temas:</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 xml:space="preserve">I – a História da </w:t>
      </w:r>
      <w:proofErr w:type="spellStart"/>
      <w:r w:rsidRPr="005B3E08">
        <w:rPr>
          <w:rFonts w:ascii="Arial" w:eastAsia="Times New Roman" w:hAnsi="Arial" w:cs="Arial"/>
          <w:color w:val="000000"/>
          <w:lang w:eastAsia="pt-BR"/>
        </w:rPr>
        <w:t>Patrimonialização</w:t>
      </w:r>
      <w:proofErr w:type="spellEnd"/>
      <w:r w:rsidRPr="005B3E08">
        <w:rPr>
          <w:rFonts w:ascii="Arial" w:eastAsia="Times New Roman" w:hAnsi="Arial" w:cs="Arial"/>
          <w:color w:val="000000"/>
          <w:lang w:eastAsia="pt-BR"/>
        </w:rPr>
        <w:t xml:space="preserve"> no mundo e no Brasil;</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II - a importância e diversidades dos patrimônios materiais e imateriais;</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III - o ensino sobre os órgãos responsáveis pela preservação, conservação e restauração dos patrimônios no país</w:t>
      </w:r>
      <w:r w:rsidR="009B599B">
        <w:rPr>
          <w:rFonts w:ascii="Arial" w:eastAsia="Times New Roman" w:hAnsi="Arial" w:cs="Arial"/>
          <w:color w:val="000000"/>
          <w:lang w:eastAsia="pt-BR"/>
        </w:rPr>
        <w:t>;</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 xml:space="preserve">IV - o ensino sobre a herança patrimonial dos grupos </w:t>
      </w:r>
      <w:proofErr w:type="spellStart"/>
      <w:r w:rsidRPr="005B3E08">
        <w:rPr>
          <w:rFonts w:ascii="Arial" w:eastAsia="Times New Roman" w:hAnsi="Arial" w:cs="Arial"/>
          <w:color w:val="000000"/>
          <w:lang w:eastAsia="pt-BR"/>
        </w:rPr>
        <w:t>minorizados</w:t>
      </w:r>
      <w:proofErr w:type="spellEnd"/>
      <w:r w:rsidRPr="005B3E08">
        <w:rPr>
          <w:rFonts w:ascii="Arial" w:eastAsia="Times New Roman" w:hAnsi="Arial" w:cs="Arial"/>
          <w:color w:val="000000"/>
          <w:lang w:eastAsia="pt-BR"/>
        </w:rPr>
        <w:t xml:space="preserve"> na sociedade brasileira;</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 xml:space="preserve">V - as abordagens para construção de um processo de ensino-aprendizagem que garanta a </w:t>
      </w:r>
      <w:proofErr w:type="spellStart"/>
      <w:r w:rsidRPr="005B3E08">
        <w:rPr>
          <w:rFonts w:ascii="Arial" w:eastAsia="Times New Roman" w:hAnsi="Arial" w:cs="Arial"/>
          <w:color w:val="000000"/>
          <w:lang w:eastAsia="pt-BR"/>
        </w:rPr>
        <w:t>patrimonialização</w:t>
      </w:r>
      <w:proofErr w:type="spellEnd"/>
      <w:r w:rsidRPr="005B3E08">
        <w:rPr>
          <w:rFonts w:ascii="Arial" w:eastAsia="Times New Roman" w:hAnsi="Arial" w:cs="Arial"/>
          <w:color w:val="000000"/>
          <w:lang w:eastAsia="pt-BR"/>
        </w:rPr>
        <w:t>, material e imaterial, de forma ativa e participativa.</w:t>
      </w:r>
    </w:p>
    <w:p w:rsid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Parágrafo único. As temáticas serão abordadas de forma padronizada, observando-se, para tanto, o nível de ensino.</w:t>
      </w:r>
    </w:p>
    <w:p w:rsidR="00335413" w:rsidRPr="005B3E08" w:rsidRDefault="00335413" w:rsidP="005B3E08">
      <w:pPr>
        <w:shd w:val="clear" w:color="auto" w:fill="FFFFFF"/>
        <w:spacing w:before="100" w:beforeAutospacing="1" w:after="100" w:afterAutospacing="1"/>
        <w:ind w:left="0"/>
        <w:jc w:val="left"/>
        <w:rPr>
          <w:rFonts w:ascii="Arial" w:eastAsia="Times New Roman" w:hAnsi="Arial" w:cs="Arial"/>
          <w:color w:val="000000"/>
          <w:lang w:eastAsia="pt-BR"/>
        </w:rPr>
      </w:pP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 xml:space="preserve">Art. 3º - São objetivos da </w:t>
      </w:r>
      <w:r w:rsidR="00C22314">
        <w:rPr>
          <w:rFonts w:ascii="Arial" w:eastAsia="Times New Roman" w:hAnsi="Arial" w:cs="Arial"/>
          <w:color w:val="000000"/>
          <w:lang w:eastAsia="pt-BR"/>
        </w:rPr>
        <w:t xml:space="preserve">temática </w:t>
      </w:r>
      <w:r w:rsidRPr="005B3E08">
        <w:rPr>
          <w:rFonts w:ascii="Arial" w:eastAsia="Times New Roman" w:hAnsi="Arial" w:cs="Arial"/>
          <w:color w:val="000000"/>
          <w:lang w:eastAsia="pt-BR"/>
        </w:rPr>
        <w:t>Educação Patrimonial:</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I - estimular, a partir da escola, que os alunos sejam ativos nas dinâmicas patrimoniais de seus bairros, valorizando a memória coletiva, bem como as práticas e os monumentos que contribuam para a construção de espaços mais democráticos e justos;</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lastRenderedPageBreak/>
        <w:t>II - ampliar os conhecimentos sobre os patrimônios tombados no município do Rio de Janeiro e a acessibilidade a estes;</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 xml:space="preserve">III - buscar a valorização e o reconhecimento dos patrimônios locais, sendo estes oficialmente tombados pelos órgãos de tutela ou não, construindo assim um processo de </w:t>
      </w:r>
      <w:proofErr w:type="spellStart"/>
      <w:r w:rsidRPr="005B3E08">
        <w:rPr>
          <w:rFonts w:ascii="Arial" w:eastAsia="Times New Roman" w:hAnsi="Arial" w:cs="Arial"/>
          <w:color w:val="000000"/>
          <w:lang w:eastAsia="pt-BR"/>
        </w:rPr>
        <w:t>patrimonialização</w:t>
      </w:r>
      <w:proofErr w:type="spellEnd"/>
      <w:r w:rsidRPr="005B3E08">
        <w:rPr>
          <w:rFonts w:ascii="Arial" w:eastAsia="Times New Roman" w:hAnsi="Arial" w:cs="Arial"/>
          <w:color w:val="000000"/>
          <w:lang w:eastAsia="pt-BR"/>
        </w:rPr>
        <w:t xml:space="preserve"> social e ativa que desenvolva afetividades e vínculos da comunidade escolar com o território;</w:t>
      </w:r>
    </w:p>
    <w:p w:rsid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 xml:space="preserve">IV – promover a construção de um processo de </w:t>
      </w:r>
      <w:proofErr w:type="spellStart"/>
      <w:r w:rsidRPr="005B3E08">
        <w:rPr>
          <w:rFonts w:ascii="Arial" w:eastAsia="Times New Roman" w:hAnsi="Arial" w:cs="Arial"/>
          <w:color w:val="000000"/>
          <w:lang w:eastAsia="pt-BR"/>
        </w:rPr>
        <w:t>patrimonialização</w:t>
      </w:r>
      <w:proofErr w:type="spellEnd"/>
      <w:r w:rsidRPr="005B3E08">
        <w:rPr>
          <w:rFonts w:ascii="Arial" w:eastAsia="Times New Roman" w:hAnsi="Arial" w:cs="Arial"/>
          <w:color w:val="000000"/>
          <w:lang w:eastAsia="pt-BR"/>
        </w:rPr>
        <w:t xml:space="preserve"> social que desenvolva afetividades e vínculos da comunidade escolar com o território.</w:t>
      </w:r>
    </w:p>
    <w:p w:rsidR="00335413" w:rsidRPr="005B3E08" w:rsidRDefault="00335413" w:rsidP="005B3E08">
      <w:pPr>
        <w:shd w:val="clear" w:color="auto" w:fill="FFFFFF"/>
        <w:spacing w:before="100" w:beforeAutospacing="1" w:after="100" w:afterAutospacing="1"/>
        <w:ind w:left="0"/>
        <w:jc w:val="left"/>
        <w:rPr>
          <w:rFonts w:ascii="Arial" w:eastAsia="Times New Roman" w:hAnsi="Arial" w:cs="Arial"/>
          <w:color w:val="000000"/>
          <w:lang w:eastAsia="pt-BR"/>
        </w:rPr>
      </w:pP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Art. 4º O conteúdo programático da Educação Patrimonial deverá conter:</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I - material pedagógico contendo o tema em linguagem adequada à faixa etária a que se destina;</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II - aulas expositivas com apresentação sobre a diversidade dos patrimônios, ministradas por professores de diversas disciplinas presentes na grade curricular, conforme regulamento;</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 xml:space="preserve">III - </w:t>
      </w:r>
      <w:proofErr w:type="gramStart"/>
      <w:r w:rsidRPr="005B3E08">
        <w:rPr>
          <w:rFonts w:ascii="Arial" w:eastAsia="Times New Roman" w:hAnsi="Arial" w:cs="Arial"/>
          <w:color w:val="000000"/>
          <w:lang w:eastAsia="pt-BR"/>
        </w:rPr>
        <w:t>fica</w:t>
      </w:r>
      <w:proofErr w:type="gramEnd"/>
      <w:r w:rsidRPr="005B3E08">
        <w:rPr>
          <w:rFonts w:ascii="Arial" w:eastAsia="Times New Roman" w:hAnsi="Arial" w:cs="Arial"/>
          <w:color w:val="000000"/>
          <w:lang w:eastAsia="pt-BR"/>
        </w:rPr>
        <w:t xml:space="preserve"> assegurado às escolas a autonomia e a liberdade para a inclusão da Educação Patrimonial no seu projeto político-pedagógico, da maneira mais conveniente e efetiva, adaptada à sua realidade.</w:t>
      </w:r>
    </w:p>
    <w:p w:rsid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 xml:space="preserve">Parágrafo único. </w:t>
      </w:r>
      <w:r w:rsidR="009B599B">
        <w:rPr>
          <w:rFonts w:ascii="Arial" w:eastAsia="Times New Roman" w:hAnsi="Arial" w:cs="Arial"/>
          <w:color w:val="000000"/>
          <w:lang w:eastAsia="pt-BR"/>
        </w:rPr>
        <w:t>Caberá à Secretaria Municipal de Educação</w:t>
      </w:r>
      <w:r w:rsidRPr="005B3E08">
        <w:rPr>
          <w:rFonts w:ascii="Arial" w:eastAsia="Times New Roman" w:hAnsi="Arial" w:cs="Arial"/>
          <w:color w:val="000000"/>
          <w:lang w:eastAsia="pt-BR"/>
        </w:rPr>
        <w:t xml:space="preserve"> utilizar seu quadro técnico para produzir os materiais didáticos que auxiliem alunos e professores na construção de conhecimentos sobre as dinâmicas patrimoniais.</w:t>
      </w:r>
    </w:p>
    <w:p w:rsidR="00335413" w:rsidRPr="005B3E08" w:rsidRDefault="00335413" w:rsidP="005B3E08">
      <w:pPr>
        <w:shd w:val="clear" w:color="auto" w:fill="FFFFFF"/>
        <w:spacing w:before="100" w:beforeAutospacing="1" w:after="100" w:afterAutospacing="1"/>
        <w:ind w:left="0"/>
        <w:jc w:val="left"/>
        <w:rPr>
          <w:rFonts w:ascii="Arial" w:eastAsia="Times New Roman" w:hAnsi="Arial" w:cs="Arial"/>
          <w:color w:val="000000"/>
          <w:lang w:eastAsia="pt-BR"/>
        </w:rPr>
      </w:pPr>
    </w:p>
    <w:p w:rsidR="00335413"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Art. 5° Caberá à Secretaria Municipal de Educação, após estudo específico, adaptar a implantação do objeto desta Lei em consonância com a realidade de cada unidade educacional e o perfil regional.</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 xml:space="preserve">Art. 6º O Poder </w:t>
      </w:r>
      <w:r w:rsidR="009B599B">
        <w:rPr>
          <w:rFonts w:ascii="Arial" w:eastAsia="Times New Roman" w:hAnsi="Arial" w:cs="Arial"/>
          <w:color w:val="000000"/>
          <w:lang w:eastAsia="pt-BR"/>
        </w:rPr>
        <w:t>Executivo</w:t>
      </w:r>
      <w:r w:rsidRPr="005B3E08">
        <w:rPr>
          <w:rFonts w:ascii="Arial" w:eastAsia="Times New Roman" w:hAnsi="Arial" w:cs="Arial"/>
          <w:color w:val="000000"/>
          <w:lang w:eastAsia="pt-BR"/>
        </w:rPr>
        <w:t xml:space="preserve">, através da Secretaria Municipal de Educação e Instituto Rio </w:t>
      </w:r>
      <w:r w:rsidR="00C22314">
        <w:rPr>
          <w:rFonts w:ascii="Arial" w:eastAsia="Times New Roman" w:hAnsi="Arial" w:cs="Arial"/>
          <w:color w:val="000000"/>
          <w:lang w:eastAsia="pt-BR"/>
        </w:rPr>
        <w:t>Patrimônio da Humanidade (IRPH) ou outro órgão que venha o substituir,</w:t>
      </w:r>
      <w:r w:rsidRPr="005B3E08">
        <w:rPr>
          <w:rFonts w:ascii="Arial" w:eastAsia="Times New Roman" w:hAnsi="Arial" w:cs="Arial"/>
          <w:color w:val="000000"/>
          <w:lang w:eastAsia="pt-BR"/>
        </w:rPr>
        <w:t xml:space="preserve"> implantará diretrizes para a realização de palestras sobre </w:t>
      </w:r>
      <w:r w:rsidR="00C22314">
        <w:rPr>
          <w:rFonts w:ascii="Arial" w:eastAsia="Times New Roman" w:hAnsi="Arial" w:cs="Arial"/>
          <w:color w:val="000000"/>
          <w:lang w:eastAsia="pt-BR"/>
        </w:rPr>
        <w:t xml:space="preserve">a temática </w:t>
      </w:r>
      <w:r w:rsidRPr="005B3E08">
        <w:rPr>
          <w:rFonts w:ascii="Arial" w:eastAsia="Times New Roman" w:hAnsi="Arial" w:cs="Arial"/>
          <w:color w:val="000000"/>
          <w:lang w:eastAsia="pt-BR"/>
        </w:rPr>
        <w:t>"Educação Patrimonial".</w:t>
      </w:r>
    </w:p>
    <w:p w:rsid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Parágrafo único. As unidades de ensino poderão receber convidados especialistas para proferirem palestras e promover outras ações ligadas ao assunto.</w:t>
      </w:r>
    </w:p>
    <w:p w:rsidR="00335413" w:rsidRPr="005B3E08" w:rsidRDefault="00335413" w:rsidP="005B3E08">
      <w:pPr>
        <w:shd w:val="clear" w:color="auto" w:fill="FFFFFF"/>
        <w:spacing w:before="100" w:beforeAutospacing="1" w:after="100" w:afterAutospacing="1"/>
        <w:ind w:left="0"/>
        <w:jc w:val="left"/>
        <w:rPr>
          <w:rFonts w:ascii="Arial" w:eastAsia="Times New Roman" w:hAnsi="Arial" w:cs="Arial"/>
          <w:color w:val="000000"/>
          <w:lang w:eastAsia="pt-BR"/>
        </w:rPr>
      </w:pP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t>Art. 7º A S</w:t>
      </w:r>
      <w:r w:rsidR="00C22314">
        <w:rPr>
          <w:rFonts w:ascii="Arial" w:eastAsia="Times New Roman" w:hAnsi="Arial" w:cs="Arial"/>
          <w:color w:val="000000"/>
          <w:lang w:eastAsia="pt-BR"/>
        </w:rPr>
        <w:t>ecretaria Municipal de Educação, em conjunto com o</w:t>
      </w:r>
      <w:r w:rsidRPr="005B3E08">
        <w:rPr>
          <w:rFonts w:ascii="Arial" w:eastAsia="Times New Roman" w:hAnsi="Arial" w:cs="Arial"/>
          <w:color w:val="000000"/>
          <w:lang w:eastAsia="pt-BR"/>
        </w:rPr>
        <w:t xml:space="preserve"> Instituto Rio Patri</w:t>
      </w:r>
      <w:r w:rsidR="00C22314">
        <w:rPr>
          <w:rFonts w:ascii="Arial" w:eastAsia="Times New Roman" w:hAnsi="Arial" w:cs="Arial"/>
          <w:color w:val="000000"/>
          <w:lang w:eastAsia="pt-BR"/>
        </w:rPr>
        <w:t xml:space="preserve">mônio da Humanidade (IRPH) ou outro órgão que venha o </w:t>
      </w:r>
      <w:proofErr w:type="gramStart"/>
      <w:r w:rsidR="00C22314">
        <w:rPr>
          <w:rFonts w:ascii="Arial" w:eastAsia="Times New Roman" w:hAnsi="Arial" w:cs="Arial"/>
          <w:color w:val="000000"/>
          <w:lang w:eastAsia="pt-BR"/>
        </w:rPr>
        <w:t>substituir,</w:t>
      </w:r>
      <w:proofErr w:type="gramEnd"/>
      <w:r w:rsidR="00C22314">
        <w:rPr>
          <w:rFonts w:ascii="Arial" w:eastAsia="Times New Roman" w:hAnsi="Arial" w:cs="Arial"/>
          <w:color w:val="000000"/>
          <w:lang w:eastAsia="pt-BR"/>
        </w:rPr>
        <w:t>poderão</w:t>
      </w:r>
      <w:r w:rsidRPr="005B3E08">
        <w:rPr>
          <w:rFonts w:ascii="Arial" w:eastAsia="Times New Roman" w:hAnsi="Arial" w:cs="Arial"/>
          <w:color w:val="000000"/>
          <w:lang w:eastAsia="pt-BR"/>
        </w:rPr>
        <w:t xml:space="preserve"> desenvolver políticas públicas educacionais que promovam a integração e a aprendizagem acerca do patrimônio da Cidade nas Coordenadorias Regionais de Educação (CRE) e suas escolas.</w:t>
      </w:r>
    </w:p>
    <w:p w:rsidR="005B3E08" w:rsidRPr="005B3E08" w:rsidRDefault="005B3E08" w:rsidP="005B3E08">
      <w:pPr>
        <w:shd w:val="clear" w:color="auto" w:fill="FFFFFF"/>
        <w:spacing w:before="100" w:beforeAutospacing="1" w:after="100" w:afterAutospacing="1"/>
        <w:ind w:left="0"/>
        <w:jc w:val="left"/>
        <w:rPr>
          <w:rFonts w:ascii="Arial" w:eastAsia="Times New Roman" w:hAnsi="Arial" w:cs="Arial"/>
          <w:color w:val="000000"/>
          <w:lang w:eastAsia="pt-BR"/>
        </w:rPr>
      </w:pPr>
      <w:r w:rsidRPr="005B3E08">
        <w:rPr>
          <w:rFonts w:ascii="Arial" w:eastAsia="Times New Roman" w:hAnsi="Arial" w:cs="Arial"/>
          <w:color w:val="000000"/>
          <w:lang w:eastAsia="pt-BR"/>
        </w:rPr>
        <w:lastRenderedPageBreak/>
        <w:t xml:space="preserve">Parágrafo único. A fim de auxiliar no bom desempenho desta atividade, </w:t>
      </w:r>
      <w:r w:rsidR="00C22314">
        <w:rPr>
          <w:rFonts w:ascii="Arial" w:eastAsia="Times New Roman" w:hAnsi="Arial" w:cs="Arial"/>
          <w:color w:val="000000"/>
          <w:lang w:eastAsia="pt-BR"/>
        </w:rPr>
        <w:t>o Poder Executivo Municipal fica</w:t>
      </w:r>
      <w:r w:rsidRPr="005B3E08">
        <w:rPr>
          <w:rFonts w:ascii="Arial" w:eastAsia="Times New Roman" w:hAnsi="Arial" w:cs="Arial"/>
          <w:color w:val="000000"/>
          <w:lang w:eastAsia="pt-BR"/>
        </w:rPr>
        <w:t xml:space="preserve"> autorizado a celebrar convênios com o Governo do Estado, Governo Federal e entidades privadas</w:t>
      </w:r>
      <w:r w:rsidR="00C22314">
        <w:rPr>
          <w:rFonts w:ascii="Arial" w:eastAsia="Times New Roman" w:hAnsi="Arial" w:cs="Arial"/>
          <w:color w:val="000000"/>
          <w:lang w:eastAsia="pt-BR"/>
        </w:rPr>
        <w:t>.</w:t>
      </w:r>
    </w:p>
    <w:p w:rsidR="003C4C44" w:rsidRDefault="00C22314" w:rsidP="005B3E08">
      <w:pPr>
        <w:shd w:val="clear" w:color="auto" w:fill="FFFFFF"/>
        <w:spacing w:before="100" w:beforeAutospacing="1" w:after="100" w:afterAutospacing="1"/>
        <w:ind w:left="0"/>
        <w:jc w:val="left"/>
        <w:rPr>
          <w:rFonts w:ascii="Arial" w:eastAsia="Times New Roman" w:hAnsi="Arial" w:cs="Arial"/>
          <w:color w:val="000000"/>
          <w:lang w:eastAsia="pt-BR"/>
        </w:rPr>
      </w:pPr>
      <w:r>
        <w:rPr>
          <w:rFonts w:ascii="Arial" w:eastAsia="Times New Roman" w:hAnsi="Arial" w:cs="Arial"/>
          <w:color w:val="000000"/>
          <w:lang w:eastAsia="pt-BR"/>
        </w:rPr>
        <w:t>Art. 8</w:t>
      </w:r>
      <w:r w:rsidR="005B3E08" w:rsidRPr="005B3E08">
        <w:rPr>
          <w:rFonts w:ascii="Arial" w:eastAsia="Times New Roman" w:hAnsi="Arial" w:cs="Arial"/>
          <w:color w:val="000000"/>
          <w:lang w:eastAsia="pt-BR"/>
        </w:rPr>
        <w:t>º Esta Lei entra em vigor na data de sua publicação.</w:t>
      </w:r>
    </w:p>
    <w:p w:rsidR="00335413" w:rsidRPr="003C4C44" w:rsidRDefault="00335413" w:rsidP="005B3E08">
      <w:pPr>
        <w:shd w:val="clear" w:color="auto" w:fill="FFFFFF"/>
        <w:spacing w:before="100" w:beforeAutospacing="1" w:after="100" w:afterAutospacing="1"/>
        <w:ind w:left="0"/>
        <w:jc w:val="left"/>
        <w:rPr>
          <w:rFonts w:ascii="Times New Roman" w:eastAsia="Times New Roman" w:hAnsi="Times New Roman" w:cs="Times New Roman"/>
          <w:color w:val="000000"/>
          <w:lang w:eastAsia="pt-BR"/>
        </w:rPr>
      </w:pPr>
    </w:p>
    <w:p w:rsidR="003C4C44" w:rsidRPr="003C4C44" w:rsidRDefault="003C4C44" w:rsidP="003C4C44">
      <w:pPr>
        <w:shd w:val="clear" w:color="auto" w:fill="FFFFFF"/>
        <w:spacing w:after="270"/>
        <w:ind w:left="0"/>
        <w:jc w:val="center"/>
        <w:rPr>
          <w:rFonts w:ascii="Times New Roman" w:eastAsia="Times New Roman" w:hAnsi="Times New Roman" w:cs="Times New Roman"/>
          <w:color w:val="000000"/>
          <w:lang w:eastAsia="pt-BR"/>
        </w:rPr>
      </w:pPr>
      <w:r w:rsidRPr="003C4C44">
        <w:rPr>
          <w:rFonts w:ascii="Arial" w:eastAsia="Times New Roman" w:hAnsi="Arial" w:cs="Arial"/>
          <w:color w:val="000000"/>
          <w:lang w:eastAsia="pt-BR"/>
        </w:rPr>
        <w:t xml:space="preserve">Plenário Teotônio Villela, </w:t>
      </w:r>
      <w:proofErr w:type="gramStart"/>
      <w:r w:rsidR="00C22314">
        <w:rPr>
          <w:rFonts w:ascii="Arial" w:eastAsia="Times New Roman" w:hAnsi="Arial" w:cs="Arial"/>
          <w:color w:val="000000"/>
          <w:lang w:eastAsia="pt-BR"/>
        </w:rPr>
        <w:t>2</w:t>
      </w:r>
      <w:proofErr w:type="gramEnd"/>
      <w:r w:rsidR="00AC536D">
        <w:rPr>
          <w:rFonts w:ascii="Arial" w:eastAsia="Times New Roman" w:hAnsi="Arial" w:cs="Arial"/>
          <w:color w:val="000000"/>
          <w:lang w:eastAsia="pt-BR"/>
        </w:rPr>
        <w:t xml:space="preserve"> de </w:t>
      </w:r>
      <w:r w:rsidR="00C22314">
        <w:rPr>
          <w:rFonts w:ascii="Arial" w:eastAsia="Times New Roman" w:hAnsi="Arial" w:cs="Arial"/>
          <w:color w:val="000000"/>
          <w:lang w:eastAsia="pt-BR"/>
        </w:rPr>
        <w:t>setembro</w:t>
      </w:r>
      <w:r w:rsidR="00AC536D">
        <w:rPr>
          <w:rFonts w:ascii="Arial" w:eastAsia="Times New Roman" w:hAnsi="Arial" w:cs="Arial"/>
          <w:color w:val="000000"/>
          <w:lang w:eastAsia="pt-BR"/>
        </w:rPr>
        <w:t xml:space="preserve"> </w:t>
      </w:r>
      <w:r w:rsidRPr="003C4C44">
        <w:rPr>
          <w:rFonts w:ascii="Arial" w:eastAsia="Times New Roman" w:hAnsi="Arial" w:cs="Arial"/>
          <w:color w:val="000000"/>
          <w:lang w:eastAsia="pt-BR"/>
        </w:rPr>
        <w:t>de 2021.</w:t>
      </w:r>
      <w:r w:rsidRPr="003C4C44">
        <w:rPr>
          <w:rFonts w:ascii="Times New Roman" w:eastAsia="Times New Roman" w:hAnsi="Times New Roman" w:cs="Times New Roman"/>
          <w:color w:val="000000"/>
          <w:lang w:eastAsia="pt-BR"/>
        </w:rPr>
        <w:br/>
      </w:r>
      <w:r w:rsidRPr="003C4C44">
        <w:rPr>
          <w:rFonts w:ascii="Times New Roman" w:eastAsia="Times New Roman" w:hAnsi="Times New Roman" w:cs="Times New Roman"/>
          <w:color w:val="000000"/>
          <w:lang w:eastAsia="pt-BR"/>
        </w:rPr>
        <w:br/>
      </w:r>
    </w:p>
    <w:p w:rsidR="00C22314" w:rsidRDefault="003C4C44" w:rsidP="00AC536D">
      <w:pPr>
        <w:shd w:val="clear" w:color="auto" w:fill="FFFFFF"/>
        <w:spacing w:before="100" w:beforeAutospacing="1" w:after="100" w:afterAutospacing="1"/>
        <w:ind w:left="0"/>
        <w:jc w:val="center"/>
        <w:rPr>
          <w:rFonts w:ascii="Arial" w:eastAsia="Times New Roman" w:hAnsi="Arial" w:cs="Arial"/>
          <w:b/>
          <w:bCs/>
          <w:color w:val="000000"/>
          <w:lang w:eastAsia="pt-BR"/>
        </w:rPr>
      </w:pPr>
      <w:r w:rsidRPr="003C4C44">
        <w:rPr>
          <w:rFonts w:ascii="Arial" w:eastAsia="Times New Roman" w:hAnsi="Arial" w:cs="Arial"/>
          <w:b/>
          <w:bCs/>
          <w:color w:val="000000"/>
          <w:lang w:eastAsia="pt-BR"/>
        </w:rPr>
        <w:t>W</w:t>
      </w:r>
      <w:r w:rsidR="00AC536D">
        <w:rPr>
          <w:rFonts w:ascii="Arial" w:eastAsia="Times New Roman" w:hAnsi="Arial" w:cs="Arial"/>
          <w:b/>
          <w:bCs/>
          <w:color w:val="000000"/>
          <w:lang w:eastAsia="pt-BR"/>
        </w:rPr>
        <w:t>ILLIAM SIRI</w:t>
      </w:r>
    </w:p>
    <w:p w:rsidR="00335413" w:rsidRDefault="00AC536D" w:rsidP="00491CE1">
      <w:pPr>
        <w:shd w:val="clear" w:color="auto" w:fill="FFFFFF"/>
        <w:spacing w:before="100" w:beforeAutospacing="1" w:after="100" w:afterAutospacing="1"/>
        <w:ind w:left="0"/>
        <w:jc w:val="center"/>
        <w:rPr>
          <w:rFonts w:ascii="Arial" w:eastAsia="Times New Roman" w:hAnsi="Arial" w:cs="Arial"/>
          <w:b/>
          <w:bCs/>
          <w:color w:val="000000"/>
          <w:lang w:eastAsia="pt-BR"/>
        </w:rPr>
      </w:pPr>
      <w:r>
        <w:rPr>
          <w:rFonts w:ascii="Arial" w:eastAsia="Times New Roman" w:hAnsi="Arial" w:cs="Arial"/>
          <w:b/>
          <w:bCs/>
          <w:color w:val="000000"/>
          <w:lang w:eastAsia="pt-BR"/>
        </w:rPr>
        <w:t>Vereador</w:t>
      </w:r>
    </w:p>
    <w:p w:rsidR="003C4C44" w:rsidRPr="00D8317D" w:rsidRDefault="003C4C44" w:rsidP="00491CE1">
      <w:pPr>
        <w:shd w:val="clear" w:color="auto" w:fill="FFFFFF"/>
        <w:spacing w:before="100" w:beforeAutospacing="1" w:after="100" w:afterAutospacing="1"/>
        <w:ind w:left="0"/>
        <w:jc w:val="center"/>
        <w:rPr>
          <w:rFonts w:ascii="Arial" w:eastAsia="Times New Roman" w:hAnsi="Arial" w:cs="Arial"/>
          <w:color w:val="000000"/>
          <w:lang w:eastAsia="pt-BR"/>
        </w:rPr>
      </w:pPr>
      <w:r w:rsidRPr="00D8317D">
        <w:rPr>
          <w:rFonts w:ascii="Arial" w:eastAsia="Times New Roman" w:hAnsi="Arial" w:cs="Arial"/>
          <w:color w:val="000000"/>
          <w:lang w:eastAsia="pt-BR"/>
        </w:rPr>
        <w:br/>
      </w:r>
      <w:r w:rsidRPr="00D8317D">
        <w:rPr>
          <w:rFonts w:ascii="Arial" w:eastAsia="Times New Roman" w:hAnsi="Arial" w:cs="Arial"/>
          <w:lang w:eastAsia="pt-BR"/>
        </w:rPr>
        <w:br/>
      </w:r>
    </w:p>
    <w:p w:rsidR="003C4C44" w:rsidRPr="003C4C44" w:rsidRDefault="003C4C44" w:rsidP="003C4C44">
      <w:pPr>
        <w:shd w:val="clear" w:color="auto" w:fill="FFFFFF"/>
        <w:ind w:left="0"/>
        <w:jc w:val="center"/>
        <w:rPr>
          <w:rFonts w:ascii="Times New Roman" w:eastAsia="Times New Roman" w:hAnsi="Times New Roman" w:cs="Times New Roman"/>
          <w:color w:val="000000"/>
          <w:lang w:eastAsia="pt-BR"/>
        </w:rPr>
      </w:pPr>
      <w:r w:rsidRPr="003C4C44">
        <w:rPr>
          <w:rFonts w:ascii="Arial" w:eastAsia="Times New Roman" w:hAnsi="Arial" w:cs="Arial"/>
          <w:b/>
          <w:bCs/>
          <w:color w:val="000000"/>
          <w:u w:val="single"/>
          <w:lang w:eastAsia="pt-BR"/>
        </w:rPr>
        <w:t>JUSTIFICATIVA</w:t>
      </w:r>
    </w:p>
    <w:p w:rsidR="00335413" w:rsidRPr="00335413" w:rsidRDefault="00796389" w:rsidP="00335413">
      <w:pPr>
        <w:ind w:left="0"/>
        <w:rPr>
          <w:rFonts w:ascii="Arial" w:eastAsia="Times New Roman" w:hAnsi="Arial" w:cs="Arial"/>
          <w:color w:val="000000"/>
          <w:sz w:val="20"/>
          <w:szCs w:val="20"/>
          <w:shd w:val="clear" w:color="auto" w:fill="FFFFFF"/>
          <w:lang w:eastAsia="pt-BR"/>
        </w:rPr>
      </w:pPr>
      <w:r w:rsidRPr="00796389">
        <w:rPr>
          <w:rFonts w:ascii="Times New Roman" w:eastAsia="Times New Roman" w:hAnsi="Times New Roman" w:cs="Times New Roman"/>
          <w:color w:val="000000"/>
          <w:sz w:val="27"/>
          <w:szCs w:val="27"/>
          <w:lang w:eastAsia="pt-BR"/>
        </w:rPr>
        <w:br/>
      </w:r>
      <w:r w:rsidR="00335413" w:rsidRPr="00335413">
        <w:rPr>
          <w:rFonts w:ascii="Arial" w:eastAsia="Times New Roman" w:hAnsi="Arial" w:cs="Arial"/>
          <w:color w:val="000000"/>
          <w:sz w:val="20"/>
          <w:szCs w:val="20"/>
          <w:shd w:val="clear" w:color="auto" w:fill="FFFFFF"/>
          <w:lang w:eastAsia="pt-BR"/>
        </w:rPr>
        <w:t xml:space="preserve">A educação patrimonial é um instrumento de alfabetização cultural que possibilita ao aluno ler o mundo a partir da herança cultural, material e imaterial, que o rodeia. Não se trata de decorar informações sobre monumentos tombados no país, mas de entender o universo sociocultural e o arco temporal em que ele está inserido. Levar a criança e o adolescente a um processo ativo de conhecimento, apropriação e valorização da memória e dos bens culturais, tanto os oficialmente </w:t>
      </w:r>
      <w:proofErr w:type="spellStart"/>
      <w:r w:rsidR="00335413" w:rsidRPr="00335413">
        <w:rPr>
          <w:rFonts w:ascii="Arial" w:eastAsia="Times New Roman" w:hAnsi="Arial" w:cs="Arial"/>
          <w:color w:val="000000"/>
          <w:sz w:val="20"/>
          <w:szCs w:val="20"/>
          <w:shd w:val="clear" w:color="auto" w:fill="FFFFFF"/>
          <w:lang w:eastAsia="pt-BR"/>
        </w:rPr>
        <w:t>patrimonializados</w:t>
      </w:r>
      <w:proofErr w:type="spellEnd"/>
      <w:r w:rsidR="00335413" w:rsidRPr="00335413">
        <w:rPr>
          <w:rFonts w:ascii="Arial" w:eastAsia="Times New Roman" w:hAnsi="Arial" w:cs="Arial"/>
          <w:color w:val="000000"/>
          <w:sz w:val="20"/>
          <w:szCs w:val="20"/>
          <w:shd w:val="clear" w:color="auto" w:fill="FFFFFF"/>
          <w:lang w:eastAsia="pt-BR"/>
        </w:rPr>
        <w:t xml:space="preserve"> quanto os que ainda precisam </w:t>
      </w:r>
      <w:proofErr w:type="gramStart"/>
      <w:r w:rsidR="00335413" w:rsidRPr="00335413">
        <w:rPr>
          <w:rFonts w:ascii="Arial" w:eastAsia="Times New Roman" w:hAnsi="Arial" w:cs="Arial"/>
          <w:color w:val="000000"/>
          <w:sz w:val="20"/>
          <w:szCs w:val="20"/>
          <w:shd w:val="clear" w:color="auto" w:fill="FFFFFF"/>
          <w:lang w:eastAsia="pt-BR"/>
        </w:rPr>
        <w:t>ser,</w:t>
      </w:r>
      <w:proofErr w:type="gramEnd"/>
      <w:r w:rsidR="00335413" w:rsidRPr="00335413">
        <w:rPr>
          <w:rFonts w:ascii="Arial" w:eastAsia="Times New Roman" w:hAnsi="Arial" w:cs="Arial"/>
          <w:color w:val="000000"/>
          <w:sz w:val="20"/>
          <w:szCs w:val="20"/>
          <w:shd w:val="clear" w:color="auto" w:fill="FFFFFF"/>
          <w:lang w:eastAsia="pt-BR"/>
        </w:rPr>
        <w:t xml:space="preserve"> passando por um processo de </w:t>
      </w:r>
      <w:proofErr w:type="spellStart"/>
      <w:r w:rsidR="00335413" w:rsidRPr="00335413">
        <w:rPr>
          <w:rFonts w:ascii="Arial" w:eastAsia="Times New Roman" w:hAnsi="Arial" w:cs="Arial"/>
          <w:color w:val="000000"/>
          <w:sz w:val="20"/>
          <w:szCs w:val="20"/>
          <w:shd w:val="clear" w:color="auto" w:fill="FFFFFF"/>
          <w:lang w:eastAsia="pt-BR"/>
        </w:rPr>
        <w:t>patrimonialização</w:t>
      </w:r>
      <w:proofErr w:type="spellEnd"/>
      <w:r w:rsidR="00335413" w:rsidRPr="00335413">
        <w:rPr>
          <w:rFonts w:ascii="Arial" w:eastAsia="Times New Roman" w:hAnsi="Arial" w:cs="Arial"/>
          <w:color w:val="000000"/>
          <w:sz w:val="20"/>
          <w:szCs w:val="20"/>
          <w:shd w:val="clear" w:color="auto" w:fill="FFFFFF"/>
          <w:lang w:eastAsia="pt-BR"/>
        </w:rPr>
        <w:t xml:space="preserve"> participativa e coletiva.</w:t>
      </w: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r w:rsidRPr="00335413">
        <w:rPr>
          <w:rFonts w:ascii="Arial" w:eastAsia="Times New Roman" w:hAnsi="Arial" w:cs="Arial"/>
          <w:color w:val="000000"/>
          <w:sz w:val="20"/>
          <w:szCs w:val="20"/>
          <w:shd w:val="clear" w:color="auto" w:fill="FFFFFF"/>
          <w:lang w:eastAsia="pt-BR"/>
        </w:rPr>
        <w:t>A produção de conhecimentos críticos e o estímulo à apropriação de grupos sociais e comunidades de seus patrimônios é o principal caminho para a preservação sustentável do bem. O desenvolvimento de afetividades amplia os sentimentos pertencimento e contribui para a formação de identidades, somando grandemente na construção de cidadãos ativos.</w:t>
      </w: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r w:rsidRPr="00335413">
        <w:rPr>
          <w:rFonts w:ascii="Arial" w:eastAsia="Times New Roman" w:hAnsi="Arial" w:cs="Arial"/>
          <w:color w:val="000000"/>
          <w:sz w:val="20"/>
          <w:szCs w:val="20"/>
          <w:shd w:val="clear" w:color="auto" w:fill="FFFFFF"/>
          <w:lang w:eastAsia="pt-BR"/>
        </w:rPr>
        <w:t xml:space="preserve">Desde a sua criação, em 1937, tem o Instituto do Patrimônio Histórico e Artístico Nacional (IPHAN) o caráter educativo-pedagógico dos bens patrimoniais empregado em ofícios e documentos, considerando o conhecimento e a apropriação da sociedade brasileira essencial para a prática de preservação, conservação e tombamentos. É ineficaz estruturar uma abordagem pedagógica dissociada das especificidades culturais locais, da realidade vivenciada no cotidiano dos diversos Brasis dentro do Brasil. O processo educacional é mais amplo do que a escolarização, não está restrito aos espaços da escola, mas se insere em contextos </w:t>
      </w:r>
      <w:proofErr w:type="spellStart"/>
      <w:proofErr w:type="gramStart"/>
      <w:r w:rsidRPr="00335413">
        <w:rPr>
          <w:rFonts w:ascii="Arial" w:eastAsia="Times New Roman" w:hAnsi="Arial" w:cs="Arial"/>
          <w:color w:val="000000"/>
          <w:sz w:val="20"/>
          <w:szCs w:val="20"/>
          <w:shd w:val="clear" w:color="auto" w:fill="FFFFFF"/>
          <w:lang w:eastAsia="pt-BR"/>
        </w:rPr>
        <w:t>culturais-patrimoniais</w:t>
      </w:r>
      <w:proofErr w:type="spellEnd"/>
      <w:proofErr w:type="gramEnd"/>
      <w:r w:rsidRPr="00335413">
        <w:rPr>
          <w:rFonts w:ascii="Arial" w:eastAsia="Times New Roman" w:hAnsi="Arial" w:cs="Arial"/>
          <w:color w:val="000000"/>
          <w:sz w:val="20"/>
          <w:szCs w:val="20"/>
          <w:shd w:val="clear" w:color="auto" w:fill="FFFFFF"/>
          <w:lang w:eastAsia="pt-BR"/>
        </w:rPr>
        <w:t xml:space="preserve"> locais através da contribuição de outros agentes educativos.</w:t>
      </w: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r w:rsidRPr="00335413">
        <w:rPr>
          <w:rFonts w:ascii="Arial" w:eastAsia="Times New Roman" w:hAnsi="Arial" w:cs="Arial"/>
          <w:color w:val="000000"/>
          <w:sz w:val="20"/>
          <w:szCs w:val="20"/>
          <w:shd w:val="clear" w:color="auto" w:fill="FFFFFF"/>
          <w:lang w:eastAsia="pt-BR"/>
        </w:rPr>
        <w:t xml:space="preserve">Foi em 1983 que a expressão Educação Patrimonial foi utilizada pela vez inspirada no modelo britânico </w:t>
      </w:r>
      <w:proofErr w:type="spellStart"/>
      <w:proofErr w:type="gramStart"/>
      <w:r w:rsidRPr="00335413">
        <w:rPr>
          <w:rFonts w:ascii="Arial" w:eastAsia="Times New Roman" w:hAnsi="Arial" w:cs="Arial"/>
          <w:color w:val="000000"/>
          <w:sz w:val="20"/>
          <w:szCs w:val="20"/>
          <w:shd w:val="clear" w:color="auto" w:fill="FFFFFF"/>
          <w:lang w:eastAsia="pt-BR"/>
        </w:rPr>
        <w:t>HeritageEducation</w:t>
      </w:r>
      <w:proofErr w:type="spellEnd"/>
      <w:proofErr w:type="gramEnd"/>
      <w:r w:rsidRPr="00335413">
        <w:rPr>
          <w:rFonts w:ascii="Arial" w:eastAsia="Times New Roman" w:hAnsi="Arial" w:cs="Arial"/>
          <w:color w:val="000000"/>
          <w:sz w:val="20"/>
          <w:szCs w:val="20"/>
          <w:shd w:val="clear" w:color="auto" w:fill="FFFFFF"/>
          <w:lang w:eastAsia="pt-BR"/>
        </w:rPr>
        <w:t xml:space="preserve">. Em 1996, Maria de Lourdes Parreiras Horta, Evelina </w:t>
      </w:r>
      <w:proofErr w:type="spellStart"/>
      <w:r w:rsidRPr="00335413">
        <w:rPr>
          <w:rFonts w:ascii="Arial" w:eastAsia="Times New Roman" w:hAnsi="Arial" w:cs="Arial"/>
          <w:color w:val="000000"/>
          <w:sz w:val="20"/>
          <w:szCs w:val="20"/>
          <w:shd w:val="clear" w:color="auto" w:fill="FFFFFF"/>
          <w:lang w:eastAsia="pt-BR"/>
        </w:rPr>
        <w:t>Grunberg</w:t>
      </w:r>
      <w:proofErr w:type="spellEnd"/>
      <w:r w:rsidRPr="00335413">
        <w:rPr>
          <w:rFonts w:ascii="Arial" w:eastAsia="Times New Roman" w:hAnsi="Arial" w:cs="Arial"/>
          <w:color w:val="000000"/>
          <w:sz w:val="20"/>
          <w:szCs w:val="20"/>
          <w:shd w:val="clear" w:color="auto" w:fill="FFFFFF"/>
          <w:lang w:eastAsia="pt-BR"/>
        </w:rPr>
        <w:t xml:space="preserve"> e Adriana Queiroz Monteiro lançaram o Guia Básico de Educação Patrimonial, que se tornou o principal material de apoio para ações educativas realizadas pelo IPHAN durante a década passada.</w:t>
      </w: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r w:rsidRPr="00335413">
        <w:rPr>
          <w:rFonts w:ascii="Arial" w:eastAsia="Times New Roman" w:hAnsi="Arial" w:cs="Arial"/>
          <w:color w:val="000000"/>
          <w:sz w:val="20"/>
          <w:szCs w:val="20"/>
          <w:shd w:val="clear" w:color="auto" w:fill="FFFFFF"/>
          <w:lang w:eastAsia="pt-BR"/>
        </w:rPr>
        <w:t xml:space="preserve">O guia supracitado foi pioneiro, seu conteúdo sistematizou os fundamentos conceituais e práticos para a atividade educacional-patrimonial em contextos diversos do país. A partir de uma metodologia que envolve quatro etapas progressivas de apreensão concreta de objetos e </w:t>
      </w:r>
      <w:r w:rsidRPr="00335413">
        <w:rPr>
          <w:rFonts w:ascii="Arial" w:eastAsia="Times New Roman" w:hAnsi="Arial" w:cs="Arial"/>
          <w:color w:val="000000"/>
          <w:sz w:val="20"/>
          <w:szCs w:val="20"/>
          <w:shd w:val="clear" w:color="auto" w:fill="FFFFFF"/>
          <w:lang w:eastAsia="pt-BR"/>
        </w:rPr>
        <w:lastRenderedPageBreak/>
        <w:t xml:space="preserve">fenômenos culturais (Observação, Registro, Exploração e Apropriação), trouxe ao entendimento que a Educação Patrimonial é um “processo permanente e sistemático”, centrado no “Patrimônio Cultural como fonte primária de conhecimento e enriquecimento individual e coletivo”, cuja metodologia se aplica </w:t>
      </w:r>
      <w:proofErr w:type="gramStart"/>
      <w:r w:rsidRPr="00335413">
        <w:rPr>
          <w:rFonts w:ascii="Arial" w:eastAsia="Times New Roman" w:hAnsi="Arial" w:cs="Arial"/>
          <w:color w:val="000000"/>
          <w:sz w:val="20"/>
          <w:szCs w:val="20"/>
          <w:shd w:val="clear" w:color="auto" w:fill="FFFFFF"/>
          <w:lang w:eastAsia="pt-BR"/>
        </w:rPr>
        <w:t>a</w:t>
      </w:r>
      <w:proofErr w:type="gramEnd"/>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16"/>
          <w:szCs w:val="16"/>
          <w:shd w:val="clear" w:color="auto" w:fill="FFFFFF"/>
          <w:lang w:eastAsia="pt-BR"/>
        </w:rPr>
      </w:pPr>
      <w:r w:rsidRPr="00335413">
        <w:rPr>
          <w:rFonts w:ascii="Arial" w:eastAsia="Times New Roman" w:hAnsi="Arial" w:cs="Arial"/>
          <w:color w:val="000000"/>
          <w:sz w:val="16"/>
          <w:szCs w:val="16"/>
          <w:shd w:val="clear" w:color="auto" w:fill="FFFFFF"/>
          <w:lang w:eastAsia="pt-BR"/>
        </w:rPr>
        <w:t>[...] qualquer evidência material ou manifestação cultural, seja um objeto ou conjunto de bens, um monumento ou um sítio histórico ou arqueológico, uma paisagem natural, um parque ou uma área de proteção ambiental, um centro histórico urbano ou uma comunidade da área rural, uma manifestação popular de caráter folclórico ou ritual, um processo de produção industrial ou artesanal, tecnologias e saberes populares, e qualquer outra expressão resultante da relação entre indivíduos e seu meio ambiente (HORTA; GRUNBERG; MONTEIRO, 1999, p. 6).</w:t>
      </w: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r w:rsidRPr="00335413">
        <w:rPr>
          <w:rFonts w:ascii="Arial" w:eastAsia="Times New Roman" w:hAnsi="Arial" w:cs="Arial"/>
          <w:color w:val="000000"/>
          <w:sz w:val="20"/>
          <w:szCs w:val="20"/>
          <w:shd w:val="clear" w:color="auto" w:fill="FFFFFF"/>
          <w:lang w:eastAsia="pt-BR"/>
        </w:rPr>
        <w:t xml:space="preserve">Pode-se constatar que já existem metodologias desenvolvidas e experiências práticas bem sucedidas já foram </w:t>
      </w:r>
      <w:proofErr w:type="gramStart"/>
      <w:r w:rsidRPr="00335413">
        <w:rPr>
          <w:rFonts w:ascii="Arial" w:eastAsia="Times New Roman" w:hAnsi="Arial" w:cs="Arial"/>
          <w:color w:val="000000"/>
          <w:sz w:val="20"/>
          <w:szCs w:val="20"/>
          <w:shd w:val="clear" w:color="auto" w:fill="FFFFFF"/>
          <w:lang w:eastAsia="pt-BR"/>
        </w:rPr>
        <w:t>implementadas</w:t>
      </w:r>
      <w:proofErr w:type="gramEnd"/>
      <w:r w:rsidRPr="00335413">
        <w:rPr>
          <w:rFonts w:ascii="Arial" w:eastAsia="Times New Roman" w:hAnsi="Arial" w:cs="Arial"/>
          <w:color w:val="000000"/>
          <w:sz w:val="20"/>
          <w:szCs w:val="20"/>
          <w:shd w:val="clear" w:color="auto" w:fill="FFFFFF"/>
          <w:lang w:eastAsia="pt-BR"/>
        </w:rPr>
        <w:t xml:space="preserve">, todavia no âmbito escolar as abordagens sobre o patrimônio cultural aparecem de forma fragmentada, distante da realidade dos alunos o que esvazia e torna ineficaz o processo de ensino-aprendizagem. Por exemplo, quando algo sobre patrimônio é ensinado nas escolas do Rio de Janeiro, imagens clássicas do Cristo Redentor e do Pão de Açúcar são as mais utilizadas [1], os patrimônios nos bairros não são abordados, não há a produção de um processo de </w:t>
      </w:r>
      <w:proofErr w:type="spellStart"/>
      <w:r w:rsidRPr="00335413">
        <w:rPr>
          <w:rFonts w:ascii="Arial" w:eastAsia="Times New Roman" w:hAnsi="Arial" w:cs="Arial"/>
          <w:color w:val="000000"/>
          <w:sz w:val="20"/>
          <w:szCs w:val="20"/>
          <w:shd w:val="clear" w:color="auto" w:fill="FFFFFF"/>
          <w:lang w:eastAsia="pt-BR"/>
        </w:rPr>
        <w:t>patrimonialização</w:t>
      </w:r>
      <w:proofErr w:type="spellEnd"/>
      <w:r w:rsidRPr="00335413">
        <w:rPr>
          <w:rFonts w:ascii="Arial" w:eastAsia="Times New Roman" w:hAnsi="Arial" w:cs="Arial"/>
          <w:color w:val="000000"/>
          <w:sz w:val="20"/>
          <w:szCs w:val="20"/>
          <w:shd w:val="clear" w:color="auto" w:fill="FFFFFF"/>
          <w:lang w:eastAsia="pt-BR"/>
        </w:rPr>
        <w:t xml:space="preserve"> construído a partir da sala de aula.</w:t>
      </w: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r w:rsidRPr="00335413">
        <w:rPr>
          <w:rFonts w:ascii="Arial" w:eastAsia="Times New Roman" w:hAnsi="Arial" w:cs="Arial"/>
          <w:color w:val="000000"/>
          <w:sz w:val="20"/>
          <w:szCs w:val="20"/>
          <w:shd w:val="clear" w:color="auto" w:fill="FFFFFF"/>
          <w:lang w:eastAsia="pt-BR"/>
        </w:rPr>
        <w:t>A cidade do Rio de Janeiro recebeu da UNESCO, em 2012, o título de Patrimônio Mundial como Paisagem Cultural Urbana, tal honraria apresenta e amplia para o município a necessidade de discutir constantemente as questões referentes à diversidade patrimonial e a forma de desenvolver mais métodos de comunicação e apropriação junto à sociedade civil. Com mais de 1500 escolas públicas, o município do Rio de Janeiro tem a maior rede de ensino da América Latina, tais espaços estão inseridos em territórios culturais e patrimoniais diversos, com grandes riquezas para a história e memória coletiva das comunidades, e devem ser ambientes difusores de práticas culturais, intensificadores da apropriação dos bens patrimoniais e construtores de novos bens a partir da participação da comunidade escolar.</w:t>
      </w: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r w:rsidRPr="00335413">
        <w:rPr>
          <w:rFonts w:ascii="Arial" w:eastAsia="Times New Roman" w:hAnsi="Arial" w:cs="Arial"/>
          <w:color w:val="000000"/>
          <w:sz w:val="20"/>
          <w:szCs w:val="20"/>
          <w:shd w:val="clear" w:color="auto" w:fill="FFFFFF"/>
          <w:lang w:eastAsia="pt-BR"/>
        </w:rPr>
        <w:t>Nos últimos anos, multiplicaram-se iniciativas e projetos de educação patrimonial a partir da ideia do “conhecer para preservar”, atividades bem sucedidas, mas que não foram realizadas de forma continuada. Esta lei visa ocupar o espaço vazio e construir uma sistematização para uma abordagem que coloca no processo de aprendizagem escolar o patrimônio como um verdadeiro instrumento de alfabetização histórica, geográfica, artística e política. Essencial que a construção desses conhecimentos atravesse todo o ensino fundamental, inserindo-se na dinâmica sociocultural das localidades.</w:t>
      </w: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r w:rsidRPr="00335413">
        <w:rPr>
          <w:rFonts w:ascii="Arial" w:eastAsia="Times New Roman" w:hAnsi="Arial" w:cs="Arial"/>
          <w:color w:val="000000"/>
          <w:sz w:val="20"/>
          <w:szCs w:val="20"/>
          <w:shd w:val="clear" w:color="auto" w:fill="FFFFFF"/>
          <w:lang w:eastAsia="pt-BR"/>
        </w:rPr>
        <w:t>A Educação Patrimonial obrigatória, de forma transversal, nas diversas disciplinas da grade curricular não tem por objetivo enrijecer ou cristalizar os conhecimentos e práticas, pois tal conjunto de saberes constitui-se de todos os processos educativos formais e não formais que têm como foco o Patrimônio Cultural, apropriado socialmente como recurso e método para a compreensão social e histórica das referências culturais em todas as suas manifestações, a fim de colaborar para seu reconhecimento, sua valorização, conservação e preservação. Vale destacar que consideramos que todos os processos educativos devem prezar pela construção coletiva e democrática dos conhecimentos, através do pleno e permanente diálogo entre os agentes culturais e sociais e pela participação ativa e efetiva das comunidades que detêm e produzem referências culturais, onde habita e convive uma diversidade de noções de Patrimônio Cultural.</w:t>
      </w: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Pr="00335413" w:rsidRDefault="00335413" w:rsidP="00335413">
      <w:pPr>
        <w:ind w:left="0"/>
        <w:rPr>
          <w:rFonts w:ascii="Arial" w:eastAsia="Times New Roman" w:hAnsi="Arial" w:cs="Arial"/>
          <w:color w:val="000000"/>
          <w:sz w:val="20"/>
          <w:szCs w:val="20"/>
          <w:shd w:val="clear" w:color="auto" w:fill="FFFFFF"/>
          <w:lang w:eastAsia="pt-BR"/>
        </w:rPr>
      </w:pPr>
      <w:r w:rsidRPr="00335413">
        <w:rPr>
          <w:rFonts w:ascii="Arial" w:eastAsia="Times New Roman" w:hAnsi="Arial" w:cs="Arial"/>
          <w:color w:val="000000"/>
          <w:sz w:val="20"/>
          <w:szCs w:val="20"/>
          <w:shd w:val="clear" w:color="auto" w:fill="FFFFFF"/>
          <w:lang w:eastAsia="pt-BR"/>
        </w:rPr>
        <w:t>Vale comentar que na minuta do Plano Diretor 2021, projeto de lei que deve chegar à Câmara de Vereadores ainda este ano, há um destaque para a Educação Patrimonial. Apresenta que, devido ao seu caráter transversal, a educação patrimonial deve acompanhar todas as ações e atividades de preservação do patrimônio cultural, todavia o que está no texto do plano diretor não estabelece normatizações para o desenvolvimento dos conhecimentos nas escolas, não apresenta a construção de uma política voltada à educação patrimonial na cidade do Rio de Janeiro. O projeto de lei aqui apresentado visa construir essas diretrizes.</w:t>
      </w:r>
    </w:p>
    <w:p w:rsidR="00335413" w:rsidRPr="00335413" w:rsidRDefault="00335413" w:rsidP="00335413">
      <w:pPr>
        <w:ind w:left="0"/>
        <w:rPr>
          <w:rFonts w:ascii="Arial" w:eastAsia="Times New Roman" w:hAnsi="Arial" w:cs="Arial"/>
          <w:color w:val="000000"/>
          <w:sz w:val="20"/>
          <w:szCs w:val="20"/>
          <w:shd w:val="clear" w:color="auto" w:fill="FFFFFF"/>
          <w:lang w:eastAsia="pt-BR"/>
        </w:rPr>
      </w:pPr>
    </w:p>
    <w:p w:rsidR="00335413" w:rsidRDefault="00335413" w:rsidP="00335413">
      <w:pPr>
        <w:ind w:left="0"/>
        <w:rPr>
          <w:rFonts w:ascii="Arial" w:eastAsia="Times New Roman" w:hAnsi="Arial" w:cs="Arial"/>
          <w:color w:val="000000"/>
          <w:sz w:val="20"/>
          <w:szCs w:val="20"/>
          <w:shd w:val="clear" w:color="auto" w:fill="FFFFFF"/>
          <w:lang w:eastAsia="pt-BR"/>
        </w:rPr>
      </w:pPr>
      <w:r w:rsidRPr="00335413">
        <w:rPr>
          <w:rFonts w:ascii="Arial" w:eastAsia="Times New Roman" w:hAnsi="Arial" w:cs="Arial"/>
          <w:color w:val="000000"/>
          <w:sz w:val="20"/>
          <w:szCs w:val="20"/>
          <w:shd w:val="clear" w:color="auto" w:fill="FFFFFF"/>
          <w:lang w:eastAsia="pt-BR"/>
        </w:rPr>
        <w:t xml:space="preserve">A lei que aqui apresentamos tem como objetivo construir formas aprendizagem e interpretações dos patrimônios em suas diversidades, apresentando às crianças e adolescentes as perspectivas ativas da </w:t>
      </w:r>
      <w:proofErr w:type="spellStart"/>
      <w:r w:rsidRPr="00335413">
        <w:rPr>
          <w:rFonts w:ascii="Arial" w:eastAsia="Times New Roman" w:hAnsi="Arial" w:cs="Arial"/>
          <w:color w:val="000000"/>
          <w:sz w:val="20"/>
          <w:szCs w:val="20"/>
          <w:shd w:val="clear" w:color="auto" w:fill="FFFFFF"/>
          <w:lang w:eastAsia="pt-BR"/>
        </w:rPr>
        <w:t>patrimonialização</w:t>
      </w:r>
      <w:proofErr w:type="spellEnd"/>
      <w:r w:rsidRPr="00335413">
        <w:rPr>
          <w:rFonts w:ascii="Arial" w:eastAsia="Times New Roman" w:hAnsi="Arial" w:cs="Arial"/>
          <w:color w:val="000000"/>
          <w:sz w:val="20"/>
          <w:szCs w:val="20"/>
          <w:shd w:val="clear" w:color="auto" w:fill="FFFFFF"/>
          <w:lang w:eastAsia="pt-BR"/>
        </w:rPr>
        <w:t xml:space="preserve">, visando combater o processo de </w:t>
      </w:r>
      <w:proofErr w:type="spellStart"/>
      <w:r w:rsidRPr="00335413">
        <w:rPr>
          <w:rFonts w:ascii="Arial" w:eastAsia="Times New Roman" w:hAnsi="Arial" w:cs="Arial"/>
          <w:color w:val="000000"/>
          <w:sz w:val="20"/>
          <w:szCs w:val="20"/>
          <w:shd w:val="clear" w:color="auto" w:fill="FFFFFF"/>
          <w:lang w:eastAsia="pt-BR"/>
        </w:rPr>
        <w:t>cenarização</w:t>
      </w:r>
      <w:proofErr w:type="spellEnd"/>
      <w:r w:rsidRPr="00335413">
        <w:rPr>
          <w:rFonts w:ascii="Arial" w:eastAsia="Times New Roman" w:hAnsi="Arial" w:cs="Arial"/>
          <w:color w:val="000000"/>
          <w:sz w:val="20"/>
          <w:szCs w:val="20"/>
          <w:shd w:val="clear" w:color="auto" w:fill="FFFFFF"/>
          <w:lang w:eastAsia="pt-BR"/>
        </w:rPr>
        <w:t xml:space="preserve"> que totaliza os bens patrimoniais transformando-os em meros cenários turístico-</w:t>
      </w:r>
      <w:r w:rsidRPr="00335413">
        <w:rPr>
          <w:rFonts w:ascii="Arial" w:eastAsia="Times New Roman" w:hAnsi="Arial" w:cs="Arial"/>
          <w:color w:val="000000"/>
          <w:sz w:val="20"/>
          <w:szCs w:val="20"/>
          <w:shd w:val="clear" w:color="auto" w:fill="FFFFFF"/>
          <w:lang w:eastAsia="pt-BR"/>
        </w:rPr>
        <w:lastRenderedPageBreak/>
        <w:t>fotográficos, esvaziando-os de sua importância histórica, de seus sentidos e significados para a memória coletiva.</w:t>
      </w:r>
    </w:p>
    <w:p w:rsidR="003C4C44" w:rsidRPr="00F17EDC" w:rsidRDefault="00796389" w:rsidP="00335413">
      <w:pPr>
        <w:ind w:left="0"/>
        <w:rPr>
          <w:rFonts w:ascii="Times New Roman" w:eastAsia="Times New Roman" w:hAnsi="Times New Roman" w:cs="Times New Roman"/>
          <w:color w:val="000000"/>
          <w:sz w:val="20"/>
          <w:szCs w:val="20"/>
          <w:lang w:eastAsia="pt-BR"/>
        </w:rPr>
      </w:pPr>
      <w:r w:rsidRPr="00F17EDC">
        <w:rPr>
          <w:rFonts w:ascii="Times New Roman" w:eastAsia="Times New Roman" w:hAnsi="Times New Roman" w:cs="Times New Roman"/>
          <w:color w:val="000000"/>
          <w:sz w:val="20"/>
          <w:szCs w:val="20"/>
          <w:lang w:eastAsia="pt-BR"/>
        </w:rPr>
        <w:br/>
      </w:r>
      <w:r w:rsidRPr="00F17EDC">
        <w:rPr>
          <w:rFonts w:ascii="Arial" w:eastAsia="Times New Roman" w:hAnsi="Arial" w:cs="Arial"/>
          <w:color w:val="000000"/>
          <w:sz w:val="20"/>
          <w:szCs w:val="20"/>
          <w:lang w:eastAsia="pt-BR"/>
        </w:rPr>
        <w:t xml:space="preserve">Em valores atualizados aproximados, levando em consideração os valores dos projetos de reflorestamento em execução no local, esta área representa </w:t>
      </w:r>
      <w:proofErr w:type="gramStart"/>
      <w:r w:rsidRPr="00F17EDC">
        <w:rPr>
          <w:rFonts w:ascii="Arial" w:eastAsia="Times New Roman" w:hAnsi="Arial" w:cs="Arial"/>
          <w:color w:val="000000"/>
          <w:sz w:val="20"/>
          <w:szCs w:val="20"/>
          <w:lang w:eastAsia="pt-BR"/>
        </w:rPr>
        <w:t>5</w:t>
      </w:r>
      <w:proofErr w:type="gramEnd"/>
      <w:r w:rsidRPr="00F17EDC">
        <w:rPr>
          <w:rFonts w:ascii="Arial" w:eastAsia="Times New Roman" w:hAnsi="Arial" w:cs="Arial"/>
          <w:color w:val="000000"/>
          <w:sz w:val="20"/>
          <w:szCs w:val="20"/>
          <w:lang w:eastAsia="pt-BR"/>
        </w:rPr>
        <w:t xml:space="preserve"> milhões de reais em atividades nos últimos 20 anos, significando um investimento que precisa ser protegido transformando a área de unidade de conservação, fortalecendo o bom uso do recurso público.</w:t>
      </w:r>
    </w:p>
    <w:p w:rsidR="00560819" w:rsidRDefault="00560819" w:rsidP="00335413"/>
    <w:sectPr w:rsidR="00560819" w:rsidSect="0056081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C4C44"/>
    <w:rsid w:val="000802C9"/>
    <w:rsid w:val="002F6CE2"/>
    <w:rsid w:val="00335413"/>
    <w:rsid w:val="003C4C44"/>
    <w:rsid w:val="00491CE1"/>
    <w:rsid w:val="004A1397"/>
    <w:rsid w:val="0054355D"/>
    <w:rsid w:val="00560819"/>
    <w:rsid w:val="00573335"/>
    <w:rsid w:val="005B3E08"/>
    <w:rsid w:val="007500C7"/>
    <w:rsid w:val="00796389"/>
    <w:rsid w:val="007B211A"/>
    <w:rsid w:val="007D2487"/>
    <w:rsid w:val="00815C72"/>
    <w:rsid w:val="00830376"/>
    <w:rsid w:val="0085159E"/>
    <w:rsid w:val="008A0520"/>
    <w:rsid w:val="0090200C"/>
    <w:rsid w:val="00967646"/>
    <w:rsid w:val="009B599B"/>
    <w:rsid w:val="009C5EFD"/>
    <w:rsid w:val="009D34BE"/>
    <w:rsid w:val="00AC536D"/>
    <w:rsid w:val="00AF2227"/>
    <w:rsid w:val="00BF65B3"/>
    <w:rsid w:val="00C22314"/>
    <w:rsid w:val="00C33ADA"/>
    <w:rsid w:val="00CF5410"/>
    <w:rsid w:val="00D16F57"/>
    <w:rsid w:val="00D8317D"/>
    <w:rsid w:val="00EC60A4"/>
    <w:rsid w:val="00F17EDC"/>
    <w:rsid w:val="00F673F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142"/>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81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3C4C44"/>
    <w:pPr>
      <w:spacing w:before="100" w:beforeAutospacing="1" w:after="100" w:afterAutospacing="1"/>
      <w:ind w:left="0"/>
      <w:jc w:val="left"/>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F17EDC"/>
    <w:rPr>
      <w:rFonts w:ascii="Tahoma" w:hAnsi="Tahoma" w:cs="Tahoma"/>
      <w:sz w:val="16"/>
      <w:szCs w:val="16"/>
    </w:rPr>
  </w:style>
  <w:style w:type="character" w:customStyle="1" w:styleId="TextodebaloChar">
    <w:name w:val="Texto de balão Char"/>
    <w:basedOn w:val="Fontepargpadro"/>
    <w:link w:val="Textodebalo"/>
    <w:uiPriority w:val="99"/>
    <w:semiHidden/>
    <w:rsid w:val="00F17E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7148980">
      <w:bodyDiv w:val="1"/>
      <w:marLeft w:val="0"/>
      <w:marRight w:val="0"/>
      <w:marTop w:val="0"/>
      <w:marBottom w:val="0"/>
      <w:divBdr>
        <w:top w:val="none" w:sz="0" w:space="0" w:color="auto"/>
        <w:left w:val="none" w:sz="0" w:space="0" w:color="auto"/>
        <w:bottom w:val="none" w:sz="0" w:space="0" w:color="auto"/>
        <w:right w:val="none" w:sz="0" w:space="0" w:color="auto"/>
      </w:divBdr>
    </w:div>
    <w:div w:id="564535720">
      <w:bodyDiv w:val="1"/>
      <w:marLeft w:val="0"/>
      <w:marRight w:val="0"/>
      <w:marTop w:val="0"/>
      <w:marBottom w:val="0"/>
      <w:divBdr>
        <w:top w:val="none" w:sz="0" w:space="0" w:color="auto"/>
        <w:left w:val="none" w:sz="0" w:space="0" w:color="auto"/>
        <w:bottom w:val="none" w:sz="0" w:space="0" w:color="auto"/>
        <w:right w:val="none" w:sz="0" w:space="0" w:color="auto"/>
      </w:divBdr>
    </w:div>
    <w:div w:id="761294440">
      <w:bodyDiv w:val="1"/>
      <w:marLeft w:val="0"/>
      <w:marRight w:val="0"/>
      <w:marTop w:val="0"/>
      <w:marBottom w:val="0"/>
      <w:divBdr>
        <w:top w:val="none" w:sz="0" w:space="0" w:color="auto"/>
        <w:left w:val="none" w:sz="0" w:space="0" w:color="auto"/>
        <w:bottom w:val="none" w:sz="0" w:space="0" w:color="auto"/>
        <w:right w:val="none" w:sz="0" w:space="0" w:color="auto"/>
      </w:divBdr>
    </w:div>
    <w:div w:id="813790781">
      <w:bodyDiv w:val="1"/>
      <w:marLeft w:val="0"/>
      <w:marRight w:val="0"/>
      <w:marTop w:val="0"/>
      <w:marBottom w:val="0"/>
      <w:divBdr>
        <w:top w:val="none" w:sz="0" w:space="0" w:color="auto"/>
        <w:left w:val="none" w:sz="0" w:space="0" w:color="auto"/>
        <w:bottom w:val="none" w:sz="0" w:space="0" w:color="auto"/>
        <w:right w:val="none" w:sz="0" w:space="0" w:color="auto"/>
      </w:divBdr>
    </w:div>
    <w:div w:id="988052338">
      <w:bodyDiv w:val="1"/>
      <w:marLeft w:val="0"/>
      <w:marRight w:val="0"/>
      <w:marTop w:val="0"/>
      <w:marBottom w:val="0"/>
      <w:divBdr>
        <w:top w:val="none" w:sz="0" w:space="0" w:color="auto"/>
        <w:left w:val="none" w:sz="0" w:space="0" w:color="auto"/>
        <w:bottom w:val="none" w:sz="0" w:space="0" w:color="auto"/>
        <w:right w:val="none" w:sz="0" w:space="0" w:color="auto"/>
      </w:divBdr>
    </w:div>
    <w:div w:id="159620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1827</Words>
  <Characters>9871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pedro.peres</dc:creator>
  <cp:lastModifiedBy>eduardo.almeida</cp:lastModifiedBy>
  <cp:revision>2</cp:revision>
  <dcterms:created xsi:type="dcterms:W3CDTF">2022-03-29T21:44:00Z</dcterms:created>
  <dcterms:modified xsi:type="dcterms:W3CDTF">2022-03-29T21:44:00Z</dcterms:modified>
</cp:coreProperties>
</file>