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FD" w:rsidRDefault="006A13FD">
      <w:pPr>
        <w:pStyle w:val="Ttulo"/>
        <w:outlineLvl w:val="0"/>
        <w:rPr>
          <w:rFonts w:ascii="Arial" w:hAnsi="Arial" w:cs="Arial"/>
        </w:rPr>
      </w:pPr>
      <w:r>
        <w:rPr>
          <w:rFonts w:ascii="Arial" w:hAnsi="Arial" w:cs="Arial"/>
        </w:rPr>
        <w:t>METAS FISCAIS</w:t>
      </w:r>
    </w:p>
    <w:p w:rsidR="006A13FD" w:rsidRDefault="006A13FD">
      <w:pPr>
        <w:pStyle w:val="Ttulo"/>
        <w:rPr>
          <w:rFonts w:ascii="Arial" w:hAnsi="Arial" w:cs="Arial"/>
        </w:rPr>
      </w:pPr>
    </w:p>
    <w:p w:rsidR="006A13FD" w:rsidRDefault="006A13FD">
      <w:pPr>
        <w:pStyle w:val="Subttulo"/>
        <w:rPr>
          <w:rFonts w:ascii="Arial" w:hAnsi="Arial" w:cs="Arial"/>
        </w:rPr>
      </w:pPr>
    </w:p>
    <w:p w:rsidR="006A13FD" w:rsidRPr="004205E9" w:rsidRDefault="006A13FD">
      <w:pPr>
        <w:pStyle w:val="Subttulo"/>
        <w:outlineLvl w:val="0"/>
        <w:rPr>
          <w:rFonts w:ascii="Arial" w:hAnsi="Arial" w:cs="Arial"/>
        </w:rPr>
      </w:pPr>
      <w:r w:rsidRPr="004205E9">
        <w:rPr>
          <w:rFonts w:ascii="Arial" w:hAnsi="Arial" w:cs="Arial"/>
        </w:rPr>
        <w:t>PARTE I</w:t>
      </w:r>
    </w:p>
    <w:p w:rsidR="006A13FD" w:rsidRPr="004205E9" w:rsidRDefault="006A13FD">
      <w:pPr>
        <w:rPr>
          <w:rFonts w:ascii="Arial" w:hAnsi="Arial" w:cs="Arial"/>
          <w:spacing w:val="12"/>
          <w:sz w:val="24"/>
        </w:rPr>
      </w:pPr>
    </w:p>
    <w:p w:rsidR="006A13FD" w:rsidRPr="004205E9" w:rsidRDefault="006A13FD">
      <w:pPr>
        <w:pStyle w:val="Subttulo"/>
        <w:outlineLvl w:val="0"/>
        <w:rPr>
          <w:rFonts w:ascii="Arial" w:hAnsi="Arial" w:cs="Arial"/>
        </w:rPr>
      </w:pPr>
      <w:r w:rsidRPr="009A5BB3">
        <w:rPr>
          <w:rFonts w:ascii="Arial" w:hAnsi="Arial" w:cs="Arial"/>
        </w:rPr>
        <w:t xml:space="preserve">Demonstrativo </w:t>
      </w:r>
      <w:r w:rsidR="00A75ABF" w:rsidRPr="009A5BB3">
        <w:rPr>
          <w:rFonts w:ascii="Arial" w:hAnsi="Arial" w:cs="Arial"/>
        </w:rPr>
        <w:t>1</w:t>
      </w:r>
      <w:r w:rsidRPr="009A5BB3">
        <w:rPr>
          <w:rFonts w:ascii="Arial" w:hAnsi="Arial" w:cs="Arial"/>
        </w:rPr>
        <w:t xml:space="preserve"> – Metas Anuais</w:t>
      </w:r>
    </w:p>
    <w:p w:rsidR="00DA3D5F" w:rsidRPr="004205E9" w:rsidRDefault="00DA3D5F">
      <w:pPr>
        <w:jc w:val="center"/>
      </w:pPr>
    </w:p>
    <w:p w:rsidR="00DD5C9A" w:rsidRDefault="00DD5C9A" w:rsidP="002312A3">
      <w:pPr>
        <w:jc w:val="right"/>
      </w:pPr>
    </w:p>
    <w:p w:rsidR="004205E9" w:rsidRPr="004205E9" w:rsidRDefault="004205E9">
      <w:pPr>
        <w:jc w:val="center"/>
      </w:pPr>
    </w:p>
    <w:p w:rsidR="00DA3D5F" w:rsidRDefault="0085312C">
      <w:pPr>
        <w:jc w:val="center"/>
      </w:pPr>
      <w:r w:rsidRPr="0085312C">
        <w:rPr>
          <w:noProof/>
        </w:rPr>
        <w:drawing>
          <wp:inline distT="0" distB="0" distL="0" distR="0" wp14:anchorId="5BFA6C26" wp14:editId="3113C339">
            <wp:extent cx="5400675" cy="1808888"/>
            <wp:effectExtent l="0" t="0" r="0" b="127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0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6C9" w:rsidRDefault="004946C9">
      <w:pPr>
        <w:jc w:val="center"/>
      </w:pPr>
    </w:p>
    <w:p w:rsidR="00DA3D5F" w:rsidRDefault="00DA3D5F">
      <w:pPr>
        <w:jc w:val="center"/>
      </w:pPr>
    </w:p>
    <w:p w:rsidR="006A13FD" w:rsidRDefault="006A13FD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</w:p>
    <w:p w:rsidR="006A13FD" w:rsidRDefault="00A75ABF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 Demonstrativo 1</w:t>
      </w:r>
      <w:r w:rsidR="006A13FD">
        <w:rPr>
          <w:rFonts w:ascii="Arial" w:hAnsi="Arial" w:cs="Arial"/>
          <w:b w:val="0"/>
        </w:rPr>
        <w:t xml:space="preserve"> - Metas Anuais apresenta a evolução das metas anuais para o exercício </w:t>
      </w:r>
      <w:r w:rsidR="00E04D70" w:rsidRPr="00E04D70">
        <w:rPr>
          <w:rFonts w:ascii="Arial" w:hAnsi="Arial" w:cs="Arial"/>
          <w:b w:val="0"/>
        </w:rPr>
        <w:t>201</w:t>
      </w:r>
      <w:r w:rsidR="000F7476">
        <w:rPr>
          <w:rFonts w:ascii="Arial" w:hAnsi="Arial" w:cs="Arial"/>
          <w:b w:val="0"/>
        </w:rPr>
        <w:t>8</w:t>
      </w:r>
      <w:r w:rsidR="006A13FD">
        <w:rPr>
          <w:rFonts w:ascii="Arial" w:hAnsi="Arial" w:cs="Arial"/>
          <w:b w:val="0"/>
        </w:rPr>
        <w:t xml:space="preserve"> </w:t>
      </w:r>
      <w:r w:rsidR="002E6B4E">
        <w:rPr>
          <w:rFonts w:ascii="Arial" w:hAnsi="Arial" w:cs="Arial"/>
          <w:b w:val="0"/>
        </w:rPr>
        <w:t xml:space="preserve">e </w:t>
      </w:r>
      <w:r w:rsidR="004548D0">
        <w:rPr>
          <w:rFonts w:ascii="Arial" w:hAnsi="Arial" w:cs="Arial"/>
          <w:b w:val="0"/>
        </w:rPr>
        <w:t>os dois exercícios subsequ</w:t>
      </w:r>
      <w:r w:rsidR="006A13FD">
        <w:rPr>
          <w:rFonts w:ascii="Arial" w:hAnsi="Arial" w:cs="Arial"/>
          <w:b w:val="0"/>
        </w:rPr>
        <w:t>entes.</w:t>
      </w:r>
    </w:p>
    <w:p w:rsidR="00C91025" w:rsidRDefault="00C91025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</w:p>
    <w:p w:rsidR="006A13FD" w:rsidRDefault="006A13FD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Para o cálculo das estimativas, foram considerados os dados orçamentários, o conhecimento dos fatos correntes, a legislação em vigor, e as expectativas macroeconômicas projetadas para os três exercícios para os seguintes indicadores:</w:t>
      </w:r>
    </w:p>
    <w:p w:rsidR="006A13FD" w:rsidRDefault="006A13FD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</w:p>
    <w:p w:rsidR="00326587" w:rsidRDefault="00326587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</w:p>
    <w:p w:rsidR="006A13FD" w:rsidRDefault="002361DD" w:rsidP="00372D6C">
      <w:pPr>
        <w:pStyle w:val="Subttulo"/>
        <w:spacing w:line="360" w:lineRule="auto"/>
        <w:rPr>
          <w:rFonts w:ascii="Arial" w:hAnsi="Arial" w:cs="Arial"/>
          <w:b w:val="0"/>
        </w:rPr>
      </w:pPr>
      <w:r w:rsidRPr="002361DD">
        <w:rPr>
          <w:noProof/>
        </w:rPr>
        <w:drawing>
          <wp:inline distT="0" distB="0" distL="0" distR="0">
            <wp:extent cx="3562350" cy="1162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FD" w:rsidRDefault="006A13FD">
      <w:pPr>
        <w:pStyle w:val="Subttulo"/>
        <w:rPr>
          <w:rFonts w:ascii="Arial" w:hAnsi="Arial" w:cs="Arial"/>
        </w:rPr>
      </w:pPr>
    </w:p>
    <w:p w:rsidR="006A13FD" w:rsidRDefault="006A13FD">
      <w:pPr>
        <w:pStyle w:val="Subttulo"/>
        <w:rPr>
          <w:rFonts w:ascii="Arial" w:hAnsi="Arial" w:cs="Arial"/>
        </w:rPr>
      </w:pPr>
    </w:p>
    <w:p w:rsidR="006A13FD" w:rsidRDefault="006A13FD">
      <w:pPr>
        <w:pStyle w:val="Subttulo"/>
        <w:rPr>
          <w:rFonts w:ascii="Arial" w:hAnsi="Arial" w:cs="Arial"/>
        </w:rPr>
      </w:pPr>
    </w:p>
    <w:p w:rsidR="006D38F2" w:rsidRDefault="006D38F2">
      <w:pPr>
        <w:pStyle w:val="Subttulo"/>
        <w:rPr>
          <w:rFonts w:ascii="Arial" w:hAnsi="Arial" w:cs="Arial"/>
        </w:rPr>
      </w:pPr>
    </w:p>
    <w:p w:rsidR="006A13FD" w:rsidRDefault="006A13FD">
      <w:pPr>
        <w:pStyle w:val="Subttulo"/>
        <w:rPr>
          <w:rFonts w:ascii="Arial" w:hAnsi="Arial" w:cs="Arial"/>
        </w:rPr>
      </w:pPr>
    </w:p>
    <w:p w:rsidR="006A13FD" w:rsidRDefault="006A13FD">
      <w:pPr>
        <w:pStyle w:val="Subttulo"/>
        <w:rPr>
          <w:rFonts w:ascii="Arial" w:hAnsi="Arial" w:cs="Arial"/>
        </w:rPr>
      </w:pPr>
    </w:p>
    <w:p w:rsidR="006A13FD" w:rsidRDefault="006A13FD" w:rsidP="00B5406E">
      <w:pPr>
        <w:pStyle w:val="Subttulo"/>
        <w:jc w:val="left"/>
        <w:rPr>
          <w:rFonts w:ascii="Arial" w:hAnsi="Arial" w:cs="Arial"/>
        </w:rPr>
      </w:pPr>
    </w:p>
    <w:p w:rsidR="00ED50D6" w:rsidRDefault="00ED50D6">
      <w:pPr>
        <w:pStyle w:val="Subttulo"/>
        <w:rPr>
          <w:rFonts w:ascii="Arial" w:hAnsi="Arial" w:cs="Arial"/>
        </w:rPr>
      </w:pPr>
    </w:p>
    <w:p w:rsidR="006A13FD" w:rsidRDefault="006A13FD">
      <w:pPr>
        <w:pStyle w:val="Subttulo"/>
        <w:rPr>
          <w:rFonts w:ascii="Arial" w:hAnsi="Arial" w:cs="Arial"/>
        </w:rPr>
      </w:pPr>
      <w:r w:rsidRPr="00407B69">
        <w:rPr>
          <w:rFonts w:ascii="Arial" w:hAnsi="Arial" w:cs="Arial"/>
        </w:rPr>
        <w:lastRenderedPageBreak/>
        <w:t xml:space="preserve">Demonstrativo </w:t>
      </w:r>
      <w:r w:rsidR="00A75ABF" w:rsidRPr="00407B69">
        <w:rPr>
          <w:rFonts w:ascii="Arial" w:hAnsi="Arial" w:cs="Arial"/>
        </w:rPr>
        <w:t>2</w:t>
      </w:r>
      <w:r w:rsidRPr="00407B69">
        <w:rPr>
          <w:rFonts w:ascii="Arial" w:hAnsi="Arial" w:cs="Arial"/>
        </w:rPr>
        <w:t xml:space="preserve"> - Avaliação do Cumprimento das Metas Fiscais Relativas ao Ano Anterior</w:t>
      </w:r>
    </w:p>
    <w:p w:rsidR="00C23CA7" w:rsidRDefault="00C23CA7">
      <w:pPr>
        <w:pStyle w:val="Subttulo"/>
        <w:rPr>
          <w:rFonts w:ascii="Arial" w:hAnsi="Arial" w:cs="Arial"/>
        </w:rPr>
      </w:pPr>
    </w:p>
    <w:p w:rsidR="007F281C" w:rsidRDefault="007F281C">
      <w:pPr>
        <w:pStyle w:val="Subttulo"/>
        <w:rPr>
          <w:rFonts w:ascii="Arial" w:hAnsi="Arial" w:cs="Arial"/>
        </w:rPr>
      </w:pPr>
    </w:p>
    <w:p w:rsidR="005A18A9" w:rsidRDefault="00C176BF">
      <w:pPr>
        <w:pStyle w:val="Subttulo"/>
        <w:rPr>
          <w:rFonts w:ascii="Arial" w:hAnsi="Arial" w:cs="Arial"/>
        </w:rPr>
      </w:pPr>
      <w:r w:rsidRPr="003036FA">
        <w:rPr>
          <w:noProof/>
        </w:rPr>
        <w:drawing>
          <wp:inline distT="0" distB="0" distL="0" distR="0" wp14:anchorId="7B0C4241" wp14:editId="2056AEC0">
            <wp:extent cx="5400675" cy="2773737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7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8A9" w:rsidRDefault="005A18A9">
      <w:pPr>
        <w:pStyle w:val="Subttulo"/>
        <w:rPr>
          <w:rFonts w:ascii="Arial" w:hAnsi="Arial" w:cs="Arial"/>
        </w:rPr>
      </w:pPr>
    </w:p>
    <w:p w:rsidR="006A13FD" w:rsidRDefault="006A13FD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</w:p>
    <w:p w:rsidR="005A18A9" w:rsidRPr="008560F1" w:rsidRDefault="005A18A9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8560F1">
        <w:rPr>
          <w:rFonts w:ascii="Arial" w:hAnsi="Arial" w:cs="Arial"/>
          <w:spacing w:val="12"/>
          <w:sz w:val="24"/>
        </w:rPr>
        <w:t xml:space="preserve">O Demonstrativo </w:t>
      </w:r>
      <w:proofErr w:type="gramStart"/>
      <w:r w:rsidR="00A75ABF" w:rsidRPr="008560F1">
        <w:rPr>
          <w:rFonts w:ascii="Arial" w:hAnsi="Arial" w:cs="Arial"/>
          <w:spacing w:val="12"/>
          <w:sz w:val="24"/>
        </w:rPr>
        <w:t>2</w:t>
      </w:r>
      <w:proofErr w:type="gramEnd"/>
      <w:r w:rsidRPr="008560F1">
        <w:rPr>
          <w:rFonts w:ascii="Arial" w:hAnsi="Arial" w:cs="Arial"/>
          <w:spacing w:val="12"/>
          <w:sz w:val="24"/>
        </w:rPr>
        <w:t xml:space="preserve"> apresenta a execução orçamentária relativa ao exercício de 201</w:t>
      </w:r>
      <w:r w:rsidR="008560F1" w:rsidRPr="008560F1">
        <w:rPr>
          <w:rFonts w:ascii="Arial" w:hAnsi="Arial" w:cs="Arial"/>
          <w:spacing w:val="12"/>
          <w:sz w:val="24"/>
        </w:rPr>
        <w:t>6</w:t>
      </w:r>
      <w:r w:rsidRPr="008560F1">
        <w:rPr>
          <w:rFonts w:ascii="Arial" w:hAnsi="Arial" w:cs="Arial"/>
          <w:spacing w:val="12"/>
          <w:sz w:val="24"/>
        </w:rPr>
        <w:t xml:space="preserve">. </w:t>
      </w:r>
    </w:p>
    <w:p w:rsidR="005A18A9" w:rsidRPr="008560F1" w:rsidRDefault="005A18A9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</w:p>
    <w:p w:rsidR="005A18A9" w:rsidRPr="008560F1" w:rsidRDefault="005A18A9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8560F1">
        <w:rPr>
          <w:rFonts w:ascii="Arial" w:hAnsi="Arial" w:cs="Arial"/>
          <w:spacing w:val="12"/>
          <w:sz w:val="24"/>
        </w:rPr>
        <w:t xml:space="preserve"> O quadro a seguir destaca o comportamento das variáveis macroeconômicas utilizadas no cálculo das previsões de receitas e despesas na lei orçamentária 201</w:t>
      </w:r>
      <w:r w:rsidR="008560F1" w:rsidRPr="008560F1">
        <w:rPr>
          <w:rFonts w:ascii="Arial" w:hAnsi="Arial" w:cs="Arial"/>
          <w:spacing w:val="12"/>
          <w:sz w:val="24"/>
        </w:rPr>
        <w:t>6</w:t>
      </w:r>
      <w:r w:rsidR="00E01161" w:rsidRPr="008560F1">
        <w:rPr>
          <w:rFonts w:ascii="Arial" w:hAnsi="Arial" w:cs="Arial"/>
          <w:spacing w:val="12"/>
          <w:sz w:val="24"/>
        </w:rPr>
        <w:t>:</w:t>
      </w:r>
    </w:p>
    <w:p w:rsidR="00824B8E" w:rsidRPr="00872D5E" w:rsidRDefault="00824B8E" w:rsidP="005A18A9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5A18A9" w:rsidRPr="00F21555" w:rsidRDefault="00457BD2" w:rsidP="005A18A9">
      <w:pPr>
        <w:spacing w:line="360" w:lineRule="auto"/>
        <w:jc w:val="center"/>
        <w:outlineLvl w:val="0"/>
        <w:rPr>
          <w:rFonts w:ascii="Arial" w:hAnsi="Arial" w:cs="Arial"/>
          <w:b/>
          <w:spacing w:val="12"/>
          <w:sz w:val="16"/>
          <w:szCs w:val="16"/>
        </w:rPr>
      </w:pPr>
      <w:r w:rsidRPr="00F21555">
        <w:rPr>
          <w:rFonts w:ascii="Arial" w:hAnsi="Arial" w:cs="Arial"/>
          <w:b/>
          <w:spacing w:val="12"/>
          <w:sz w:val="16"/>
          <w:szCs w:val="16"/>
        </w:rPr>
        <w:t>INDICADORES 201</w:t>
      </w:r>
      <w:r w:rsidR="00F21555">
        <w:rPr>
          <w:rFonts w:ascii="Arial" w:hAnsi="Arial" w:cs="Arial"/>
          <w:b/>
          <w:spacing w:val="12"/>
          <w:sz w:val="16"/>
          <w:szCs w:val="16"/>
        </w:rPr>
        <w:t>6</w:t>
      </w:r>
    </w:p>
    <w:p w:rsidR="005A18A9" w:rsidRDefault="005A18A9" w:rsidP="005A18A9">
      <w:pPr>
        <w:spacing w:line="360" w:lineRule="auto"/>
        <w:jc w:val="center"/>
        <w:rPr>
          <w:rFonts w:ascii="Arial" w:hAnsi="Arial" w:cs="Arial"/>
          <w:b/>
          <w:spacing w:val="12"/>
          <w:sz w:val="16"/>
          <w:szCs w:val="16"/>
        </w:rPr>
      </w:pPr>
      <w:r w:rsidRPr="00F21555">
        <w:rPr>
          <w:rFonts w:ascii="Arial" w:hAnsi="Arial" w:cs="Arial"/>
          <w:b/>
          <w:spacing w:val="12"/>
          <w:sz w:val="16"/>
          <w:szCs w:val="16"/>
        </w:rPr>
        <w:t>ESTIMADO NA LEI ORÇAMENTÁRIA X REALIZADO</w:t>
      </w:r>
    </w:p>
    <w:p w:rsidR="00372D6C" w:rsidRDefault="00372D6C" w:rsidP="005A18A9">
      <w:pPr>
        <w:spacing w:line="360" w:lineRule="auto"/>
        <w:jc w:val="center"/>
        <w:rPr>
          <w:rFonts w:ascii="Arial" w:hAnsi="Arial" w:cs="Arial"/>
          <w:b/>
          <w:spacing w:val="12"/>
          <w:sz w:val="16"/>
          <w:szCs w:val="16"/>
        </w:rPr>
      </w:pPr>
    </w:p>
    <w:p w:rsidR="00372D6C" w:rsidRPr="00872D5E" w:rsidRDefault="00264A24" w:rsidP="005A18A9">
      <w:pPr>
        <w:spacing w:line="360" w:lineRule="auto"/>
        <w:jc w:val="center"/>
        <w:rPr>
          <w:rFonts w:ascii="Arial" w:hAnsi="Arial" w:cs="Arial"/>
          <w:spacing w:val="12"/>
          <w:sz w:val="24"/>
        </w:rPr>
      </w:pPr>
      <w:r w:rsidRPr="00264A24">
        <w:rPr>
          <w:noProof/>
        </w:rPr>
        <w:drawing>
          <wp:inline distT="0" distB="0" distL="0" distR="0">
            <wp:extent cx="4076700" cy="15525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8A9" w:rsidRPr="00872D5E" w:rsidRDefault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</w:p>
    <w:p w:rsidR="005A18A9" w:rsidRPr="008560F1" w:rsidRDefault="005A18A9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8560F1">
        <w:rPr>
          <w:rFonts w:ascii="Arial" w:hAnsi="Arial" w:cs="Arial"/>
          <w:spacing w:val="12"/>
          <w:sz w:val="24"/>
        </w:rPr>
        <w:t>A</w:t>
      </w:r>
      <w:r w:rsidR="004D673F" w:rsidRPr="008560F1">
        <w:rPr>
          <w:rFonts w:ascii="Arial" w:hAnsi="Arial" w:cs="Arial"/>
          <w:spacing w:val="12"/>
          <w:sz w:val="24"/>
        </w:rPr>
        <w:t xml:space="preserve"> </w:t>
      </w:r>
      <w:r w:rsidR="00AE3E6D" w:rsidRPr="008560F1">
        <w:rPr>
          <w:rFonts w:ascii="Arial" w:hAnsi="Arial" w:cs="Arial"/>
          <w:spacing w:val="12"/>
          <w:sz w:val="24"/>
        </w:rPr>
        <w:t>Receita Total realizada de R$ 2</w:t>
      </w:r>
      <w:r w:rsidR="008560F1" w:rsidRPr="008560F1">
        <w:rPr>
          <w:rFonts w:ascii="Arial" w:hAnsi="Arial" w:cs="Arial"/>
          <w:spacing w:val="12"/>
          <w:sz w:val="24"/>
        </w:rPr>
        <w:t>8</w:t>
      </w:r>
      <w:r w:rsidRPr="008560F1">
        <w:rPr>
          <w:rFonts w:ascii="Arial" w:hAnsi="Arial" w:cs="Arial"/>
          <w:spacing w:val="12"/>
          <w:sz w:val="24"/>
        </w:rPr>
        <w:t>,</w:t>
      </w:r>
      <w:r w:rsidR="008560F1" w:rsidRPr="008560F1">
        <w:rPr>
          <w:rFonts w:ascii="Arial" w:hAnsi="Arial" w:cs="Arial"/>
          <w:spacing w:val="12"/>
          <w:sz w:val="24"/>
        </w:rPr>
        <w:t>268</w:t>
      </w:r>
      <w:r w:rsidRPr="008560F1">
        <w:rPr>
          <w:rFonts w:ascii="Arial" w:hAnsi="Arial" w:cs="Arial"/>
          <w:spacing w:val="12"/>
          <w:sz w:val="24"/>
        </w:rPr>
        <w:t xml:space="preserve"> bilhões, quando comparada com a Receita Total prevista de R$ </w:t>
      </w:r>
      <w:r w:rsidR="00532D6D" w:rsidRPr="008560F1">
        <w:rPr>
          <w:rFonts w:ascii="Arial" w:hAnsi="Arial" w:cs="Arial"/>
          <w:spacing w:val="12"/>
          <w:sz w:val="24"/>
        </w:rPr>
        <w:t>30</w:t>
      </w:r>
      <w:r w:rsidRPr="008560F1">
        <w:rPr>
          <w:rFonts w:ascii="Arial" w:hAnsi="Arial" w:cs="Arial"/>
          <w:spacing w:val="12"/>
          <w:sz w:val="24"/>
        </w:rPr>
        <w:t>,</w:t>
      </w:r>
      <w:r w:rsidR="008560F1" w:rsidRPr="008560F1">
        <w:rPr>
          <w:rFonts w:ascii="Arial" w:hAnsi="Arial" w:cs="Arial"/>
          <w:spacing w:val="12"/>
          <w:sz w:val="24"/>
        </w:rPr>
        <w:t>866</w:t>
      </w:r>
      <w:r w:rsidRPr="008560F1">
        <w:rPr>
          <w:rFonts w:ascii="Arial" w:hAnsi="Arial" w:cs="Arial"/>
          <w:spacing w:val="12"/>
          <w:sz w:val="24"/>
        </w:rPr>
        <w:t xml:space="preserve"> bilhões, evidencia um desempenho de </w:t>
      </w:r>
      <w:r w:rsidR="008560F1" w:rsidRPr="008560F1">
        <w:rPr>
          <w:rFonts w:ascii="Arial" w:hAnsi="Arial" w:cs="Arial"/>
          <w:spacing w:val="12"/>
          <w:sz w:val="24"/>
        </w:rPr>
        <w:t>8</w:t>
      </w:r>
      <w:r w:rsidRPr="008560F1">
        <w:rPr>
          <w:rFonts w:ascii="Arial" w:hAnsi="Arial" w:cs="Arial"/>
          <w:spacing w:val="12"/>
          <w:sz w:val="24"/>
        </w:rPr>
        <w:t>,</w:t>
      </w:r>
      <w:r w:rsidR="008560F1" w:rsidRPr="008560F1">
        <w:rPr>
          <w:rFonts w:ascii="Arial" w:hAnsi="Arial" w:cs="Arial"/>
          <w:spacing w:val="12"/>
          <w:sz w:val="24"/>
        </w:rPr>
        <w:t>4</w:t>
      </w:r>
      <w:r w:rsidRPr="008560F1">
        <w:rPr>
          <w:rFonts w:ascii="Arial" w:hAnsi="Arial" w:cs="Arial"/>
          <w:spacing w:val="12"/>
          <w:sz w:val="24"/>
        </w:rPr>
        <w:t>% abaixo do previsto na Lei Orçamentária 201</w:t>
      </w:r>
      <w:r w:rsidR="008560F1" w:rsidRPr="008560F1">
        <w:rPr>
          <w:rFonts w:ascii="Arial" w:hAnsi="Arial" w:cs="Arial"/>
          <w:spacing w:val="12"/>
          <w:sz w:val="24"/>
        </w:rPr>
        <w:t>6</w:t>
      </w:r>
      <w:r w:rsidRPr="008560F1">
        <w:rPr>
          <w:rFonts w:ascii="Arial" w:hAnsi="Arial" w:cs="Arial"/>
          <w:spacing w:val="12"/>
          <w:sz w:val="24"/>
        </w:rPr>
        <w:t xml:space="preserve">, o </w:t>
      </w:r>
      <w:r w:rsidRPr="008560F1">
        <w:rPr>
          <w:rFonts w:ascii="Arial" w:hAnsi="Arial" w:cs="Arial"/>
          <w:spacing w:val="12"/>
          <w:sz w:val="24"/>
        </w:rPr>
        <w:lastRenderedPageBreak/>
        <w:t xml:space="preserve">que corresponde </w:t>
      </w:r>
      <w:r w:rsidR="00AE3E6D" w:rsidRPr="008560F1">
        <w:rPr>
          <w:rFonts w:ascii="Arial" w:hAnsi="Arial" w:cs="Arial"/>
          <w:spacing w:val="12"/>
          <w:sz w:val="24"/>
        </w:rPr>
        <w:t xml:space="preserve">a um montante de R$ </w:t>
      </w:r>
      <w:r w:rsidR="008560F1" w:rsidRPr="008560F1">
        <w:rPr>
          <w:rFonts w:ascii="Arial" w:hAnsi="Arial" w:cs="Arial"/>
          <w:spacing w:val="12"/>
          <w:sz w:val="24"/>
        </w:rPr>
        <w:t>2</w:t>
      </w:r>
      <w:r w:rsidR="008D1C62" w:rsidRPr="008560F1">
        <w:rPr>
          <w:rFonts w:ascii="Arial" w:hAnsi="Arial" w:cs="Arial"/>
          <w:spacing w:val="12"/>
          <w:sz w:val="24"/>
        </w:rPr>
        <w:t>,</w:t>
      </w:r>
      <w:r w:rsidR="008560F1" w:rsidRPr="008560F1">
        <w:rPr>
          <w:rFonts w:ascii="Arial" w:hAnsi="Arial" w:cs="Arial"/>
          <w:spacing w:val="12"/>
          <w:sz w:val="24"/>
        </w:rPr>
        <w:t>598</w:t>
      </w:r>
      <w:r w:rsidR="004D673F" w:rsidRPr="008560F1">
        <w:rPr>
          <w:rFonts w:ascii="Arial" w:hAnsi="Arial" w:cs="Arial"/>
          <w:spacing w:val="12"/>
          <w:sz w:val="24"/>
        </w:rPr>
        <w:t xml:space="preserve"> b</w:t>
      </w:r>
      <w:r w:rsidR="00EC7601" w:rsidRPr="008560F1">
        <w:rPr>
          <w:rFonts w:ascii="Arial" w:hAnsi="Arial" w:cs="Arial"/>
          <w:spacing w:val="12"/>
          <w:sz w:val="24"/>
        </w:rPr>
        <w:t>ilh</w:t>
      </w:r>
      <w:r w:rsidR="00AE3E6D" w:rsidRPr="008560F1">
        <w:rPr>
          <w:rFonts w:ascii="Arial" w:hAnsi="Arial" w:cs="Arial"/>
          <w:spacing w:val="12"/>
          <w:sz w:val="24"/>
        </w:rPr>
        <w:t>ões</w:t>
      </w:r>
      <w:r w:rsidR="00EC7601" w:rsidRPr="008560F1">
        <w:rPr>
          <w:rFonts w:ascii="Arial" w:hAnsi="Arial" w:cs="Arial"/>
          <w:spacing w:val="12"/>
          <w:sz w:val="24"/>
        </w:rPr>
        <w:t xml:space="preserve">, derivado principalmente do fato de a entrada de recursos de </w:t>
      </w:r>
      <w:r w:rsidR="008560F1" w:rsidRPr="008560F1">
        <w:rPr>
          <w:rFonts w:ascii="Arial" w:hAnsi="Arial" w:cs="Arial"/>
          <w:spacing w:val="12"/>
          <w:sz w:val="24"/>
        </w:rPr>
        <w:t>Transferências Correntes, Receita Patrimonial, Alienação de Bens e Receita Tributária</w:t>
      </w:r>
      <w:r w:rsidR="00B27C72">
        <w:rPr>
          <w:rFonts w:ascii="Arial" w:hAnsi="Arial" w:cs="Arial"/>
          <w:spacing w:val="12"/>
          <w:sz w:val="24"/>
        </w:rPr>
        <w:t xml:space="preserve"> ter ocorrido em montante</w:t>
      </w:r>
      <w:r w:rsidR="00EC7601" w:rsidRPr="008560F1">
        <w:rPr>
          <w:rFonts w:ascii="Arial" w:hAnsi="Arial" w:cs="Arial"/>
          <w:spacing w:val="12"/>
          <w:sz w:val="24"/>
        </w:rPr>
        <w:t xml:space="preserve"> </w:t>
      </w:r>
      <w:r w:rsidR="00B27C72">
        <w:rPr>
          <w:rFonts w:ascii="Arial" w:hAnsi="Arial" w:cs="Arial"/>
          <w:spacing w:val="12"/>
          <w:sz w:val="24"/>
        </w:rPr>
        <w:t>inferior</w:t>
      </w:r>
      <w:r w:rsidR="00EC7601" w:rsidRPr="008560F1">
        <w:rPr>
          <w:rFonts w:ascii="Arial" w:hAnsi="Arial" w:cs="Arial"/>
          <w:spacing w:val="12"/>
          <w:sz w:val="24"/>
        </w:rPr>
        <w:t xml:space="preserve"> ao estimado na LOA.</w:t>
      </w:r>
      <w:r w:rsidRPr="008560F1">
        <w:rPr>
          <w:rFonts w:ascii="Arial" w:hAnsi="Arial" w:cs="Arial"/>
          <w:spacing w:val="12"/>
          <w:sz w:val="24"/>
        </w:rPr>
        <w:t xml:space="preserve"> </w:t>
      </w:r>
    </w:p>
    <w:p w:rsidR="005A18A9" w:rsidRPr="00F21555" w:rsidRDefault="005A18A9" w:rsidP="005A18A9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5A18A9" w:rsidRPr="00CF2232" w:rsidRDefault="005A18A9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CF2232">
        <w:rPr>
          <w:rFonts w:ascii="Arial" w:hAnsi="Arial" w:cs="Arial"/>
          <w:spacing w:val="12"/>
          <w:sz w:val="24"/>
        </w:rPr>
        <w:t xml:space="preserve">As Receitas Primárias ficaram abaixo da meta prevista em R$ </w:t>
      </w:r>
      <w:r w:rsidR="00AE3E6D" w:rsidRPr="00CF2232">
        <w:rPr>
          <w:rFonts w:ascii="Arial" w:hAnsi="Arial" w:cs="Arial"/>
          <w:spacing w:val="12"/>
          <w:sz w:val="24"/>
        </w:rPr>
        <w:t>2</w:t>
      </w:r>
      <w:r w:rsidRPr="00CF2232">
        <w:rPr>
          <w:rFonts w:ascii="Arial" w:hAnsi="Arial" w:cs="Arial"/>
          <w:spacing w:val="12"/>
          <w:sz w:val="24"/>
        </w:rPr>
        <w:t>,</w:t>
      </w:r>
      <w:r w:rsidR="00DF3272" w:rsidRPr="00CF2232">
        <w:rPr>
          <w:rFonts w:ascii="Arial" w:hAnsi="Arial" w:cs="Arial"/>
          <w:spacing w:val="12"/>
          <w:sz w:val="24"/>
        </w:rPr>
        <w:t>186</w:t>
      </w:r>
      <w:r w:rsidRPr="00CF2232">
        <w:rPr>
          <w:rFonts w:ascii="Arial" w:hAnsi="Arial" w:cs="Arial"/>
          <w:spacing w:val="12"/>
          <w:sz w:val="24"/>
        </w:rPr>
        <w:t xml:space="preserve"> </w:t>
      </w:r>
      <w:r w:rsidR="00AE3E6D" w:rsidRPr="00CF2232">
        <w:rPr>
          <w:rFonts w:ascii="Arial" w:hAnsi="Arial" w:cs="Arial"/>
          <w:spacing w:val="12"/>
          <w:sz w:val="24"/>
        </w:rPr>
        <w:t>b</w:t>
      </w:r>
      <w:r w:rsidRPr="00CF2232">
        <w:rPr>
          <w:rFonts w:ascii="Arial" w:hAnsi="Arial" w:cs="Arial"/>
          <w:spacing w:val="12"/>
          <w:sz w:val="24"/>
        </w:rPr>
        <w:t>ilhões, devido, principalmente, ao baixo desempenho da</w:t>
      </w:r>
      <w:r w:rsidR="00B53CC7" w:rsidRPr="00CF2232">
        <w:rPr>
          <w:rFonts w:ascii="Arial" w:hAnsi="Arial" w:cs="Arial"/>
          <w:spacing w:val="12"/>
          <w:sz w:val="24"/>
        </w:rPr>
        <w:t>s</w:t>
      </w:r>
      <w:r w:rsidRPr="00CF2232">
        <w:rPr>
          <w:rFonts w:ascii="Arial" w:hAnsi="Arial" w:cs="Arial"/>
          <w:spacing w:val="12"/>
          <w:sz w:val="24"/>
        </w:rPr>
        <w:t xml:space="preserve"> Receita</w:t>
      </w:r>
      <w:r w:rsidR="00B53CC7" w:rsidRPr="00CF2232">
        <w:rPr>
          <w:rFonts w:ascii="Arial" w:hAnsi="Arial" w:cs="Arial"/>
          <w:spacing w:val="12"/>
          <w:sz w:val="24"/>
        </w:rPr>
        <w:t xml:space="preserve">s </w:t>
      </w:r>
      <w:r w:rsidR="00DF3272" w:rsidRPr="00CF2232">
        <w:rPr>
          <w:rFonts w:ascii="Arial" w:hAnsi="Arial" w:cs="Arial"/>
          <w:spacing w:val="12"/>
          <w:sz w:val="24"/>
        </w:rPr>
        <w:t xml:space="preserve">Totais </w:t>
      </w:r>
      <w:r w:rsidR="00CF2232">
        <w:rPr>
          <w:rFonts w:ascii="Arial" w:hAnsi="Arial" w:cs="Arial"/>
          <w:spacing w:val="12"/>
          <w:sz w:val="24"/>
        </w:rPr>
        <w:t>e em decorrência da liberação d</w:t>
      </w:r>
      <w:r w:rsidR="00A30CF1">
        <w:rPr>
          <w:rFonts w:ascii="Arial" w:hAnsi="Arial" w:cs="Arial"/>
          <w:spacing w:val="12"/>
          <w:sz w:val="24"/>
        </w:rPr>
        <w:t>as operações</w:t>
      </w:r>
      <w:r w:rsidR="00DF3272" w:rsidRPr="00CF2232">
        <w:rPr>
          <w:rFonts w:ascii="Arial" w:hAnsi="Arial" w:cs="Arial"/>
          <w:spacing w:val="12"/>
          <w:sz w:val="24"/>
        </w:rPr>
        <w:t xml:space="preserve"> de crédito.</w:t>
      </w:r>
    </w:p>
    <w:p w:rsidR="005A18A9" w:rsidRPr="00CF2232" w:rsidRDefault="005A18A9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CF2232">
        <w:rPr>
          <w:rFonts w:ascii="Arial" w:hAnsi="Arial" w:cs="Arial"/>
          <w:spacing w:val="12"/>
          <w:sz w:val="24"/>
        </w:rPr>
        <w:t xml:space="preserve"> </w:t>
      </w:r>
    </w:p>
    <w:p w:rsidR="005A18A9" w:rsidRPr="00CF2232" w:rsidRDefault="00B27C72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>
        <w:rPr>
          <w:rFonts w:ascii="Arial" w:hAnsi="Arial" w:cs="Arial"/>
          <w:spacing w:val="12"/>
          <w:sz w:val="24"/>
        </w:rPr>
        <w:t xml:space="preserve">No que se refere à </w:t>
      </w:r>
      <w:r w:rsidR="005A18A9" w:rsidRPr="00CF2232">
        <w:rPr>
          <w:rFonts w:ascii="Arial" w:hAnsi="Arial" w:cs="Arial"/>
          <w:spacing w:val="12"/>
          <w:sz w:val="24"/>
        </w:rPr>
        <w:t>Despesa Total</w:t>
      </w:r>
      <w:r>
        <w:rPr>
          <w:rFonts w:ascii="Arial" w:hAnsi="Arial" w:cs="Arial"/>
          <w:spacing w:val="12"/>
          <w:sz w:val="24"/>
        </w:rPr>
        <w:t>,</w:t>
      </w:r>
      <w:r w:rsidR="005A18A9" w:rsidRPr="00CF2232">
        <w:rPr>
          <w:rFonts w:ascii="Arial" w:hAnsi="Arial" w:cs="Arial"/>
          <w:spacing w:val="12"/>
          <w:sz w:val="24"/>
        </w:rPr>
        <w:t xml:space="preserve"> </w:t>
      </w:r>
      <w:r>
        <w:rPr>
          <w:rFonts w:ascii="Arial" w:hAnsi="Arial" w:cs="Arial"/>
          <w:spacing w:val="12"/>
          <w:sz w:val="24"/>
        </w:rPr>
        <w:t>ficou evidenciado que a despesa realizada teve um desempenho de</w:t>
      </w:r>
      <w:r w:rsidR="005A18A9" w:rsidRPr="00CF2232">
        <w:rPr>
          <w:rFonts w:ascii="Arial" w:hAnsi="Arial" w:cs="Arial"/>
          <w:spacing w:val="12"/>
          <w:sz w:val="24"/>
        </w:rPr>
        <w:t xml:space="preserve"> </w:t>
      </w:r>
      <w:r w:rsidR="008560F1" w:rsidRPr="00CF2232">
        <w:rPr>
          <w:rFonts w:ascii="Arial" w:hAnsi="Arial" w:cs="Arial"/>
          <w:spacing w:val="12"/>
          <w:sz w:val="24"/>
        </w:rPr>
        <w:t>6</w:t>
      </w:r>
      <w:r w:rsidR="005A18A9" w:rsidRPr="00CF2232">
        <w:rPr>
          <w:rFonts w:ascii="Arial" w:hAnsi="Arial" w:cs="Arial"/>
          <w:spacing w:val="12"/>
          <w:sz w:val="24"/>
        </w:rPr>
        <w:t>,</w:t>
      </w:r>
      <w:r w:rsidR="008560F1" w:rsidRPr="00CF2232">
        <w:rPr>
          <w:rFonts w:ascii="Arial" w:hAnsi="Arial" w:cs="Arial"/>
          <w:spacing w:val="12"/>
          <w:sz w:val="24"/>
        </w:rPr>
        <w:t>4</w:t>
      </w:r>
      <w:r w:rsidR="005A18A9" w:rsidRPr="00CF2232">
        <w:rPr>
          <w:rFonts w:ascii="Arial" w:hAnsi="Arial" w:cs="Arial"/>
          <w:spacing w:val="12"/>
          <w:sz w:val="24"/>
        </w:rPr>
        <w:t>%</w:t>
      </w:r>
      <w:r>
        <w:rPr>
          <w:rFonts w:ascii="Arial" w:hAnsi="Arial" w:cs="Arial"/>
          <w:spacing w:val="12"/>
          <w:sz w:val="24"/>
        </w:rPr>
        <w:t xml:space="preserve"> inferior ao da despesa fixada</w:t>
      </w:r>
      <w:r w:rsidR="005A18A9" w:rsidRPr="00CF2232">
        <w:rPr>
          <w:rFonts w:ascii="Arial" w:hAnsi="Arial" w:cs="Arial"/>
          <w:spacing w:val="12"/>
          <w:sz w:val="24"/>
        </w:rPr>
        <w:t xml:space="preserve">, correspondente a R$ </w:t>
      </w:r>
      <w:r w:rsidR="008560F1" w:rsidRPr="00CF2232">
        <w:rPr>
          <w:rFonts w:ascii="Arial" w:hAnsi="Arial" w:cs="Arial"/>
          <w:spacing w:val="12"/>
          <w:sz w:val="24"/>
        </w:rPr>
        <w:t>1</w:t>
      </w:r>
      <w:r w:rsidR="005A18A9" w:rsidRPr="00CF2232">
        <w:rPr>
          <w:rFonts w:ascii="Arial" w:hAnsi="Arial" w:cs="Arial"/>
          <w:spacing w:val="12"/>
          <w:sz w:val="24"/>
        </w:rPr>
        <w:t>,</w:t>
      </w:r>
      <w:r w:rsidR="008560F1" w:rsidRPr="00CF2232">
        <w:rPr>
          <w:rFonts w:ascii="Arial" w:hAnsi="Arial" w:cs="Arial"/>
          <w:spacing w:val="12"/>
          <w:sz w:val="24"/>
        </w:rPr>
        <w:t>987</w:t>
      </w:r>
      <w:r w:rsidR="005A18A9" w:rsidRPr="00CF2232">
        <w:rPr>
          <w:rFonts w:ascii="Arial" w:hAnsi="Arial" w:cs="Arial"/>
          <w:spacing w:val="12"/>
          <w:sz w:val="24"/>
        </w:rPr>
        <w:t xml:space="preserve"> </w:t>
      </w:r>
      <w:r w:rsidR="00D7359C" w:rsidRPr="00CF2232">
        <w:rPr>
          <w:rFonts w:ascii="Arial" w:hAnsi="Arial" w:cs="Arial"/>
          <w:spacing w:val="12"/>
          <w:sz w:val="24"/>
        </w:rPr>
        <w:t>b</w:t>
      </w:r>
      <w:r w:rsidR="00B53CC7" w:rsidRPr="00CF2232">
        <w:rPr>
          <w:rFonts w:ascii="Arial" w:hAnsi="Arial" w:cs="Arial"/>
          <w:spacing w:val="12"/>
          <w:sz w:val="24"/>
        </w:rPr>
        <w:t>ilh</w:t>
      </w:r>
      <w:r w:rsidR="008560F1" w:rsidRPr="00CF2232">
        <w:rPr>
          <w:rFonts w:ascii="Arial" w:hAnsi="Arial" w:cs="Arial"/>
          <w:spacing w:val="12"/>
          <w:sz w:val="24"/>
        </w:rPr>
        <w:t>ão</w:t>
      </w:r>
      <w:r w:rsidR="005A18A9" w:rsidRPr="00CF2232">
        <w:rPr>
          <w:rFonts w:ascii="Arial" w:hAnsi="Arial" w:cs="Arial"/>
          <w:spacing w:val="12"/>
          <w:sz w:val="24"/>
        </w:rPr>
        <w:t xml:space="preserve">. </w:t>
      </w:r>
    </w:p>
    <w:p w:rsidR="005A18A9" w:rsidRPr="00CF2232" w:rsidRDefault="005A18A9" w:rsidP="005A18A9">
      <w:pPr>
        <w:jc w:val="both"/>
        <w:rPr>
          <w:rFonts w:ascii="Arial" w:hAnsi="Arial" w:cs="Arial"/>
          <w:spacing w:val="12"/>
          <w:sz w:val="24"/>
        </w:rPr>
      </w:pPr>
    </w:p>
    <w:p w:rsidR="005A18A9" w:rsidRDefault="00535F99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>
        <w:rPr>
          <w:rFonts w:ascii="Arial" w:hAnsi="Arial" w:cs="Arial"/>
          <w:spacing w:val="12"/>
          <w:sz w:val="24"/>
        </w:rPr>
        <w:t xml:space="preserve">As Despesas Primárias apresentaram um desempenho de </w:t>
      </w:r>
      <w:r w:rsidR="00CF2232" w:rsidRPr="00CF2232">
        <w:rPr>
          <w:rFonts w:ascii="Arial" w:hAnsi="Arial" w:cs="Arial"/>
          <w:spacing w:val="12"/>
          <w:sz w:val="24"/>
        </w:rPr>
        <w:t>6</w:t>
      </w:r>
      <w:r w:rsidR="005A18A9" w:rsidRPr="00CF2232">
        <w:rPr>
          <w:rFonts w:ascii="Arial" w:hAnsi="Arial" w:cs="Arial"/>
          <w:spacing w:val="12"/>
          <w:sz w:val="24"/>
        </w:rPr>
        <w:t>,</w:t>
      </w:r>
      <w:r w:rsidR="00CF2232" w:rsidRPr="00CF2232">
        <w:rPr>
          <w:rFonts w:ascii="Arial" w:hAnsi="Arial" w:cs="Arial"/>
          <w:spacing w:val="12"/>
          <w:sz w:val="24"/>
        </w:rPr>
        <w:t>2</w:t>
      </w:r>
      <w:r w:rsidR="005A18A9" w:rsidRPr="00CF2232">
        <w:rPr>
          <w:rFonts w:ascii="Arial" w:hAnsi="Arial" w:cs="Arial"/>
          <w:spacing w:val="12"/>
          <w:sz w:val="24"/>
        </w:rPr>
        <w:t xml:space="preserve">% </w:t>
      </w:r>
      <w:r>
        <w:rPr>
          <w:rFonts w:ascii="Arial" w:hAnsi="Arial" w:cs="Arial"/>
          <w:spacing w:val="12"/>
          <w:sz w:val="24"/>
        </w:rPr>
        <w:t>inferior ao fixado,</w:t>
      </w:r>
      <w:r w:rsidR="00AE3E6D" w:rsidRPr="00CF2232">
        <w:rPr>
          <w:rFonts w:ascii="Arial" w:hAnsi="Arial" w:cs="Arial"/>
          <w:spacing w:val="12"/>
          <w:sz w:val="24"/>
        </w:rPr>
        <w:t xml:space="preserve"> correspondente a R$ </w:t>
      </w:r>
      <w:r w:rsidR="00CF2232" w:rsidRPr="00CF2232">
        <w:rPr>
          <w:rFonts w:ascii="Arial" w:hAnsi="Arial" w:cs="Arial"/>
          <w:spacing w:val="12"/>
          <w:sz w:val="24"/>
        </w:rPr>
        <w:t>1</w:t>
      </w:r>
      <w:r w:rsidR="005A18A9" w:rsidRPr="00CF2232">
        <w:rPr>
          <w:rFonts w:ascii="Arial" w:hAnsi="Arial" w:cs="Arial"/>
          <w:spacing w:val="12"/>
          <w:sz w:val="24"/>
        </w:rPr>
        <w:t>,</w:t>
      </w:r>
      <w:r w:rsidR="00CF2232" w:rsidRPr="00CF2232">
        <w:rPr>
          <w:rFonts w:ascii="Arial" w:hAnsi="Arial" w:cs="Arial"/>
          <w:spacing w:val="12"/>
          <w:sz w:val="24"/>
        </w:rPr>
        <w:t>847</w:t>
      </w:r>
      <w:r w:rsidR="005A18A9" w:rsidRPr="00CF2232">
        <w:rPr>
          <w:rFonts w:ascii="Arial" w:hAnsi="Arial" w:cs="Arial"/>
          <w:spacing w:val="12"/>
          <w:sz w:val="24"/>
        </w:rPr>
        <w:t xml:space="preserve"> </w:t>
      </w:r>
      <w:r w:rsidR="00D7359C" w:rsidRPr="00CF2232">
        <w:rPr>
          <w:rFonts w:ascii="Arial" w:hAnsi="Arial" w:cs="Arial"/>
          <w:spacing w:val="12"/>
          <w:sz w:val="24"/>
        </w:rPr>
        <w:t>b</w:t>
      </w:r>
      <w:r w:rsidR="00625B82" w:rsidRPr="00CF2232">
        <w:rPr>
          <w:rFonts w:ascii="Arial" w:hAnsi="Arial" w:cs="Arial"/>
          <w:spacing w:val="12"/>
          <w:sz w:val="24"/>
        </w:rPr>
        <w:t>ilh</w:t>
      </w:r>
      <w:r w:rsidR="00CF4C77">
        <w:rPr>
          <w:rFonts w:ascii="Arial" w:hAnsi="Arial" w:cs="Arial"/>
          <w:spacing w:val="12"/>
          <w:sz w:val="24"/>
        </w:rPr>
        <w:t>ão</w:t>
      </w:r>
      <w:r w:rsidR="005A18A9" w:rsidRPr="00CF2232">
        <w:rPr>
          <w:rFonts w:ascii="Arial" w:hAnsi="Arial" w:cs="Arial"/>
          <w:spacing w:val="12"/>
          <w:sz w:val="24"/>
        </w:rPr>
        <w:t xml:space="preserve">. </w:t>
      </w:r>
    </w:p>
    <w:p w:rsidR="007E4794" w:rsidRPr="00CF2232" w:rsidRDefault="007E4794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</w:p>
    <w:p w:rsidR="006A13FD" w:rsidRPr="00F321CD" w:rsidRDefault="0010320F" w:rsidP="007E4794">
      <w:pPr>
        <w:spacing w:line="360" w:lineRule="auto"/>
        <w:jc w:val="both"/>
        <w:rPr>
          <w:rFonts w:ascii="Arial" w:hAnsi="Arial" w:cs="Arial"/>
          <w:spacing w:val="12"/>
          <w:sz w:val="16"/>
          <w:szCs w:val="16"/>
          <w:highlight w:val="yellow"/>
        </w:rPr>
      </w:pPr>
      <w:r>
        <w:rPr>
          <w:rFonts w:ascii="Arial" w:hAnsi="Arial" w:cs="Arial"/>
          <w:spacing w:val="12"/>
          <w:sz w:val="24"/>
        </w:rPr>
        <w:t xml:space="preserve"> </w:t>
      </w:r>
      <w:r w:rsidR="00F21555" w:rsidRPr="00F21555">
        <w:rPr>
          <w:noProof/>
        </w:rPr>
        <w:drawing>
          <wp:inline distT="0" distB="0" distL="0" distR="0">
            <wp:extent cx="4829175" cy="478155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8A9" w:rsidRPr="00AA0D1A" w:rsidRDefault="005A18A9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8560F1">
        <w:rPr>
          <w:rFonts w:ascii="Arial" w:hAnsi="Arial" w:cs="Arial"/>
          <w:spacing w:val="12"/>
          <w:sz w:val="24"/>
        </w:rPr>
        <w:lastRenderedPageBreak/>
        <w:t>Quando a execução orçamentária de 201</w:t>
      </w:r>
      <w:r w:rsidR="008560F1" w:rsidRPr="008560F1">
        <w:rPr>
          <w:rFonts w:ascii="Arial" w:hAnsi="Arial" w:cs="Arial"/>
          <w:spacing w:val="12"/>
          <w:sz w:val="24"/>
        </w:rPr>
        <w:t>6</w:t>
      </w:r>
      <w:r w:rsidRPr="008560F1">
        <w:rPr>
          <w:rFonts w:ascii="Arial" w:hAnsi="Arial" w:cs="Arial"/>
          <w:spacing w:val="12"/>
          <w:sz w:val="24"/>
        </w:rPr>
        <w:t xml:space="preserve"> é comparada a do ano anterior, conforme demonstrado na tabela a seguir, verifica-se que a Receita Total realizada de R$ </w:t>
      </w:r>
      <w:r w:rsidR="00796D49" w:rsidRPr="008560F1">
        <w:rPr>
          <w:rFonts w:ascii="Arial" w:hAnsi="Arial" w:cs="Arial"/>
          <w:spacing w:val="12"/>
          <w:sz w:val="24"/>
        </w:rPr>
        <w:t>2</w:t>
      </w:r>
      <w:r w:rsidR="008560F1" w:rsidRPr="008560F1">
        <w:rPr>
          <w:rFonts w:ascii="Arial" w:hAnsi="Arial" w:cs="Arial"/>
          <w:spacing w:val="12"/>
          <w:sz w:val="24"/>
        </w:rPr>
        <w:t>8</w:t>
      </w:r>
      <w:r w:rsidRPr="008560F1">
        <w:rPr>
          <w:rFonts w:ascii="Arial" w:hAnsi="Arial" w:cs="Arial"/>
          <w:spacing w:val="12"/>
          <w:sz w:val="24"/>
        </w:rPr>
        <w:t>,</w:t>
      </w:r>
      <w:r w:rsidR="008560F1" w:rsidRPr="008560F1">
        <w:rPr>
          <w:rFonts w:ascii="Arial" w:hAnsi="Arial" w:cs="Arial"/>
          <w:spacing w:val="12"/>
          <w:sz w:val="24"/>
        </w:rPr>
        <w:t>268</w:t>
      </w:r>
      <w:r w:rsidRPr="008560F1">
        <w:rPr>
          <w:rFonts w:ascii="Arial" w:hAnsi="Arial" w:cs="Arial"/>
          <w:spacing w:val="12"/>
          <w:sz w:val="24"/>
        </w:rPr>
        <w:t xml:space="preserve"> bilhõe</w:t>
      </w:r>
      <w:r w:rsidR="008560F1" w:rsidRPr="008560F1">
        <w:rPr>
          <w:rFonts w:ascii="Arial" w:hAnsi="Arial" w:cs="Arial"/>
          <w:spacing w:val="12"/>
          <w:sz w:val="24"/>
        </w:rPr>
        <w:t>s apresentou um crescimento de 7</w:t>
      </w:r>
      <w:r w:rsidR="00D5507F" w:rsidRPr="008560F1">
        <w:rPr>
          <w:rFonts w:ascii="Arial" w:hAnsi="Arial" w:cs="Arial"/>
          <w:spacing w:val="12"/>
          <w:sz w:val="24"/>
        </w:rPr>
        <w:t>,</w:t>
      </w:r>
      <w:r w:rsidR="00AA0D1A" w:rsidRPr="008560F1">
        <w:rPr>
          <w:rFonts w:ascii="Arial" w:hAnsi="Arial" w:cs="Arial"/>
          <w:spacing w:val="12"/>
          <w:sz w:val="24"/>
        </w:rPr>
        <w:t>1</w:t>
      </w:r>
      <w:r w:rsidRPr="008560F1">
        <w:rPr>
          <w:rFonts w:ascii="Arial" w:hAnsi="Arial" w:cs="Arial"/>
          <w:spacing w:val="12"/>
          <w:sz w:val="24"/>
        </w:rPr>
        <w:t xml:space="preserve">% contra uma variação do IPCA-E de </w:t>
      </w:r>
      <w:r w:rsidR="008560F1" w:rsidRPr="008560F1">
        <w:rPr>
          <w:rFonts w:ascii="Arial" w:hAnsi="Arial" w:cs="Arial"/>
          <w:spacing w:val="12"/>
          <w:sz w:val="24"/>
        </w:rPr>
        <w:t>6</w:t>
      </w:r>
      <w:r w:rsidRPr="008560F1">
        <w:rPr>
          <w:rFonts w:ascii="Arial" w:hAnsi="Arial" w:cs="Arial"/>
          <w:spacing w:val="12"/>
          <w:sz w:val="24"/>
        </w:rPr>
        <w:t>,</w:t>
      </w:r>
      <w:r w:rsidR="008560F1" w:rsidRPr="008560F1">
        <w:rPr>
          <w:rFonts w:ascii="Arial" w:hAnsi="Arial" w:cs="Arial"/>
          <w:spacing w:val="12"/>
          <w:sz w:val="24"/>
        </w:rPr>
        <w:t>58</w:t>
      </w:r>
      <w:r w:rsidRPr="008560F1">
        <w:rPr>
          <w:rFonts w:ascii="Arial" w:hAnsi="Arial" w:cs="Arial"/>
          <w:spacing w:val="12"/>
          <w:sz w:val="24"/>
        </w:rPr>
        <w:t>%.</w:t>
      </w:r>
    </w:p>
    <w:p w:rsidR="005A18A9" w:rsidRPr="00AA0D1A" w:rsidRDefault="005A18A9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</w:p>
    <w:p w:rsidR="006A13FD" w:rsidRPr="00BE6A0F" w:rsidRDefault="00F21555" w:rsidP="00D00696">
      <w:pPr>
        <w:spacing w:line="360" w:lineRule="auto"/>
        <w:jc w:val="center"/>
        <w:rPr>
          <w:rFonts w:ascii="Arial" w:hAnsi="Arial" w:cs="Arial"/>
          <w:spacing w:val="12"/>
          <w:sz w:val="24"/>
        </w:rPr>
      </w:pPr>
      <w:r w:rsidRPr="00F21555">
        <w:rPr>
          <w:noProof/>
        </w:rPr>
        <w:drawing>
          <wp:inline distT="0" distB="0" distL="0" distR="0">
            <wp:extent cx="4533900" cy="462915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8A9" w:rsidRDefault="005A18A9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Pr="00B47E9E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B47E9E">
        <w:rPr>
          <w:rFonts w:ascii="Arial" w:hAnsi="Arial" w:cs="Arial"/>
          <w:spacing w:val="12"/>
          <w:sz w:val="24"/>
        </w:rPr>
        <w:t>A Receita Tributária, responsável por 3</w:t>
      </w:r>
      <w:r w:rsidR="00B47E9E" w:rsidRPr="00B47E9E">
        <w:rPr>
          <w:rFonts w:ascii="Arial" w:hAnsi="Arial" w:cs="Arial"/>
          <w:spacing w:val="12"/>
          <w:sz w:val="24"/>
        </w:rPr>
        <w:t>5</w:t>
      </w:r>
      <w:r w:rsidRPr="00B47E9E">
        <w:rPr>
          <w:rFonts w:ascii="Arial" w:hAnsi="Arial" w:cs="Arial"/>
          <w:spacing w:val="12"/>
          <w:sz w:val="24"/>
        </w:rPr>
        <w:t>,</w:t>
      </w:r>
      <w:r w:rsidR="00B47E9E" w:rsidRPr="00B47E9E">
        <w:rPr>
          <w:rFonts w:ascii="Arial" w:hAnsi="Arial" w:cs="Arial"/>
          <w:spacing w:val="12"/>
          <w:sz w:val="24"/>
        </w:rPr>
        <w:t>0</w:t>
      </w:r>
      <w:r w:rsidRPr="00B47E9E">
        <w:rPr>
          <w:rFonts w:ascii="Arial" w:hAnsi="Arial" w:cs="Arial"/>
          <w:spacing w:val="12"/>
          <w:sz w:val="24"/>
        </w:rPr>
        <w:t xml:space="preserve">% da Receita Total, atingiu o montante de R$ </w:t>
      </w:r>
      <w:r w:rsidR="00AE3E6D" w:rsidRPr="00B47E9E">
        <w:rPr>
          <w:rFonts w:ascii="Arial" w:hAnsi="Arial" w:cs="Arial"/>
          <w:spacing w:val="12"/>
          <w:sz w:val="24"/>
        </w:rPr>
        <w:t>9</w:t>
      </w:r>
      <w:r w:rsidRPr="00B47E9E">
        <w:rPr>
          <w:rFonts w:ascii="Arial" w:hAnsi="Arial" w:cs="Arial"/>
          <w:spacing w:val="12"/>
          <w:sz w:val="24"/>
        </w:rPr>
        <w:t>,</w:t>
      </w:r>
      <w:r w:rsidR="00B47E9E" w:rsidRPr="00B47E9E">
        <w:rPr>
          <w:rFonts w:ascii="Arial" w:hAnsi="Arial" w:cs="Arial"/>
          <w:spacing w:val="12"/>
          <w:sz w:val="24"/>
        </w:rPr>
        <w:t>898</w:t>
      </w:r>
      <w:r w:rsidR="00AA0285" w:rsidRPr="00B47E9E">
        <w:rPr>
          <w:rFonts w:ascii="Arial" w:hAnsi="Arial" w:cs="Arial"/>
          <w:spacing w:val="12"/>
          <w:sz w:val="24"/>
        </w:rPr>
        <w:t xml:space="preserve"> bilhões, </w:t>
      </w:r>
      <w:r w:rsidR="00B47E9E" w:rsidRPr="00B47E9E">
        <w:rPr>
          <w:rFonts w:ascii="Arial" w:hAnsi="Arial" w:cs="Arial"/>
          <w:spacing w:val="12"/>
          <w:sz w:val="24"/>
        </w:rPr>
        <w:t>abaixo</w:t>
      </w:r>
      <w:r w:rsidR="004F7B7C" w:rsidRPr="00B47E9E">
        <w:rPr>
          <w:rFonts w:ascii="Arial" w:hAnsi="Arial" w:cs="Arial"/>
          <w:spacing w:val="12"/>
          <w:sz w:val="24"/>
        </w:rPr>
        <w:t xml:space="preserve"> </w:t>
      </w:r>
      <w:r w:rsidRPr="00B47E9E">
        <w:rPr>
          <w:rFonts w:ascii="Arial" w:hAnsi="Arial" w:cs="Arial"/>
          <w:spacing w:val="12"/>
          <w:sz w:val="24"/>
        </w:rPr>
        <w:t xml:space="preserve">aos R$ </w:t>
      </w:r>
      <w:r w:rsidR="00B47E9E" w:rsidRPr="00B47E9E">
        <w:rPr>
          <w:rFonts w:ascii="Arial" w:hAnsi="Arial" w:cs="Arial"/>
          <w:spacing w:val="12"/>
          <w:sz w:val="24"/>
        </w:rPr>
        <w:t>10</w:t>
      </w:r>
      <w:r w:rsidRPr="00B47E9E">
        <w:rPr>
          <w:rFonts w:ascii="Arial" w:hAnsi="Arial" w:cs="Arial"/>
          <w:spacing w:val="12"/>
          <w:sz w:val="24"/>
        </w:rPr>
        <w:t>,</w:t>
      </w:r>
      <w:r w:rsidR="00B47E9E" w:rsidRPr="00B47E9E">
        <w:rPr>
          <w:rFonts w:ascii="Arial" w:hAnsi="Arial" w:cs="Arial"/>
          <w:spacing w:val="12"/>
          <w:sz w:val="24"/>
        </w:rPr>
        <w:t>474</w:t>
      </w:r>
      <w:r w:rsidRPr="00B47E9E">
        <w:rPr>
          <w:rFonts w:ascii="Arial" w:hAnsi="Arial" w:cs="Arial"/>
          <w:spacing w:val="12"/>
          <w:sz w:val="24"/>
        </w:rPr>
        <w:t xml:space="preserve"> bilhões p</w:t>
      </w:r>
      <w:r w:rsidR="00AE3E6D" w:rsidRPr="00B47E9E">
        <w:rPr>
          <w:rFonts w:ascii="Arial" w:hAnsi="Arial" w:cs="Arial"/>
          <w:spacing w:val="12"/>
          <w:sz w:val="24"/>
        </w:rPr>
        <w:t xml:space="preserve">revistos na Lei Orçamentária e </w:t>
      </w:r>
      <w:r w:rsidR="00B47E9E" w:rsidRPr="00B47E9E">
        <w:rPr>
          <w:rFonts w:ascii="Arial" w:hAnsi="Arial" w:cs="Arial"/>
          <w:spacing w:val="12"/>
          <w:sz w:val="24"/>
        </w:rPr>
        <w:t>3</w:t>
      </w:r>
      <w:r w:rsidRPr="00B47E9E">
        <w:rPr>
          <w:rFonts w:ascii="Arial" w:hAnsi="Arial" w:cs="Arial"/>
          <w:spacing w:val="12"/>
          <w:sz w:val="24"/>
        </w:rPr>
        <w:t>,</w:t>
      </w:r>
      <w:r w:rsidR="00B47E9E" w:rsidRPr="00B47E9E">
        <w:rPr>
          <w:rFonts w:ascii="Arial" w:hAnsi="Arial" w:cs="Arial"/>
          <w:spacing w:val="12"/>
          <w:sz w:val="24"/>
        </w:rPr>
        <w:t>1</w:t>
      </w:r>
      <w:r w:rsidRPr="00B47E9E">
        <w:rPr>
          <w:rFonts w:ascii="Arial" w:hAnsi="Arial" w:cs="Arial"/>
          <w:spacing w:val="12"/>
          <w:sz w:val="24"/>
        </w:rPr>
        <w:t xml:space="preserve">% acima dos R$ </w:t>
      </w:r>
      <w:r w:rsidR="00580B15" w:rsidRPr="00B47E9E">
        <w:rPr>
          <w:rFonts w:ascii="Arial" w:hAnsi="Arial" w:cs="Arial"/>
          <w:spacing w:val="12"/>
          <w:sz w:val="24"/>
        </w:rPr>
        <w:t>9</w:t>
      </w:r>
      <w:r w:rsidRPr="00B47E9E">
        <w:rPr>
          <w:rFonts w:ascii="Arial" w:hAnsi="Arial" w:cs="Arial"/>
          <w:spacing w:val="12"/>
          <w:sz w:val="24"/>
        </w:rPr>
        <w:t>,</w:t>
      </w:r>
      <w:r w:rsidR="00B47E9E" w:rsidRPr="00B47E9E">
        <w:rPr>
          <w:rFonts w:ascii="Arial" w:hAnsi="Arial" w:cs="Arial"/>
          <w:spacing w:val="12"/>
          <w:sz w:val="24"/>
        </w:rPr>
        <w:t>599</w:t>
      </w:r>
      <w:r w:rsidRPr="00B47E9E">
        <w:rPr>
          <w:rFonts w:ascii="Arial" w:hAnsi="Arial" w:cs="Arial"/>
          <w:spacing w:val="12"/>
          <w:sz w:val="24"/>
        </w:rPr>
        <w:t xml:space="preserve"> bilhões realizados no exercício anterior.</w:t>
      </w:r>
    </w:p>
    <w:p w:rsidR="00D40F24" w:rsidRPr="00F21555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Pr="00B47E9E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B47E9E">
        <w:rPr>
          <w:rFonts w:ascii="Arial" w:hAnsi="Arial" w:cs="Arial"/>
          <w:spacing w:val="12"/>
          <w:sz w:val="24"/>
        </w:rPr>
        <w:t>Composta por impostos e taxas de competência municipal, a Receita Tributária realizada em 201</w:t>
      </w:r>
      <w:r w:rsidR="00B47E9E" w:rsidRPr="00B47E9E">
        <w:rPr>
          <w:rFonts w:ascii="Arial" w:hAnsi="Arial" w:cs="Arial"/>
          <w:spacing w:val="12"/>
          <w:sz w:val="24"/>
        </w:rPr>
        <w:t>6</w:t>
      </w:r>
      <w:r w:rsidRPr="00B47E9E">
        <w:rPr>
          <w:rFonts w:ascii="Arial" w:hAnsi="Arial" w:cs="Arial"/>
          <w:spacing w:val="12"/>
          <w:sz w:val="24"/>
        </w:rPr>
        <w:t xml:space="preserve"> teve co</w:t>
      </w:r>
      <w:r w:rsidR="00AE3E6D" w:rsidRPr="00B47E9E">
        <w:rPr>
          <w:rFonts w:ascii="Arial" w:hAnsi="Arial" w:cs="Arial"/>
          <w:spacing w:val="12"/>
          <w:sz w:val="24"/>
        </w:rPr>
        <w:t>mo destaque a arrecadação de R$ 5</w:t>
      </w:r>
      <w:r w:rsidRPr="00B47E9E">
        <w:rPr>
          <w:rFonts w:ascii="Arial" w:hAnsi="Arial" w:cs="Arial"/>
          <w:spacing w:val="12"/>
          <w:sz w:val="24"/>
        </w:rPr>
        <w:t>,</w:t>
      </w:r>
      <w:r w:rsidR="00B47E9E" w:rsidRPr="00B47E9E">
        <w:rPr>
          <w:rFonts w:ascii="Arial" w:hAnsi="Arial" w:cs="Arial"/>
          <w:spacing w:val="12"/>
          <w:sz w:val="24"/>
        </w:rPr>
        <w:t>507</w:t>
      </w:r>
      <w:r w:rsidRPr="00B47E9E">
        <w:rPr>
          <w:rFonts w:ascii="Arial" w:hAnsi="Arial" w:cs="Arial"/>
          <w:spacing w:val="12"/>
          <w:sz w:val="24"/>
        </w:rPr>
        <w:t xml:space="preserve"> bilhões do ISS que apresentou um </w:t>
      </w:r>
      <w:r w:rsidR="00B47E9E" w:rsidRPr="00B47E9E">
        <w:rPr>
          <w:rFonts w:ascii="Arial" w:hAnsi="Arial" w:cs="Arial"/>
          <w:spacing w:val="12"/>
          <w:sz w:val="24"/>
        </w:rPr>
        <w:t>decréscimo</w:t>
      </w:r>
      <w:r w:rsidRPr="00B47E9E">
        <w:rPr>
          <w:rFonts w:ascii="Arial" w:hAnsi="Arial" w:cs="Arial"/>
          <w:spacing w:val="12"/>
          <w:sz w:val="24"/>
        </w:rPr>
        <w:t xml:space="preserve"> de </w:t>
      </w:r>
      <w:r w:rsidR="00B47E9E" w:rsidRPr="00B47E9E">
        <w:rPr>
          <w:rFonts w:ascii="Arial" w:hAnsi="Arial" w:cs="Arial"/>
          <w:spacing w:val="12"/>
          <w:sz w:val="24"/>
        </w:rPr>
        <w:t>3</w:t>
      </w:r>
      <w:r w:rsidRPr="00B47E9E">
        <w:rPr>
          <w:rFonts w:ascii="Arial" w:hAnsi="Arial" w:cs="Arial"/>
          <w:spacing w:val="12"/>
          <w:sz w:val="24"/>
        </w:rPr>
        <w:t>,</w:t>
      </w:r>
      <w:r w:rsidR="00B47E9E" w:rsidRPr="00B47E9E">
        <w:rPr>
          <w:rFonts w:ascii="Arial" w:hAnsi="Arial" w:cs="Arial"/>
          <w:spacing w:val="12"/>
          <w:sz w:val="24"/>
        </w:rPr>
        <w:t>9</w:t>
      </w:r>
      <w:r w:rsidRPr="00B47E9E">
        <w:rPr>
          <w:rFonts w:ascii="Arial" w:hAnsi="Arial" w:cs="Arial"/>
          <w:spacing w:val="12"/>
          <w:sz w:val="24"/>
        </w:rPr>
        <w:t xml:space="preserve">% em relação aos R$ </w:t>
      </w:r>
      <w:r w:rsidR="00580B15" w:rsidRPr="00B47E9E">
        <w:rPr>
          <w:rFonts w:ascii="Arial" w:hAnsi="Arial" w:cs="Arial"/>
          <w:spacing w:val="12"/>
          <w:sz w:val="24"/>
        </w:rPr>
        <w:t>5</w:t>
      </w:r>
      <w:r w:rsidRPr="00B47E9E">
        <w:rPr>
          <w:rFonts w:ascii="Arial" w:hAnsi="Arial" w:cs="Arial"/>
          <w:spacing w:val="12"/>
          <w:sz w:val="24"/>
        </w:rPr>
        <w:t>,</w:t>
      </w:r>
      <w:r w:rsidR="00B47E9E" w:rsidRPr="00B47E9E">
        <w:rPr>
          <w:rFonts w:ascii="Arial" w:hAnsi="Arial" w:cs="Arial"/>
          <w:spacing w:val="12"/>
          <w:sz w:val="24"/>
        </w:rPr>
        <w:t>729</w:t>
      </w:r>
      <w:r w:rsidRPr="00B47E9E">
        <w:rPr>
          <w:rFonts w:ascii="Arial" w:hAnsi="Arial" w:cs="Arial"/>
          <w:spacing w:val="12"/>
          <w:sz w:val="24"/>
        </w:rPr>
        <w:t xml:space="preserve"> bilhões realizados no ano anterior. </w:t>
      </w:r>
    </w:p>
    <w:p w:rsidR="00D40F24" w:rsidRPr="00206AC0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206AC0">
        <w:rPr>
          <w:rFonts w:ascii="Arial" w:hAnsi="Arial" w:cs="Arial"/>
          <w:spacing w:val="12"/>
          <w:sz w:val="24"/>
        </w:rPr>
        <w:lastRenderedPageBreak/>
        <w:t xml:space="preserve">Outro destaque da Receita Tributária foi o IPTU, que atingiu o montante de R$ </w:t>
      </w:r>
      <w:r w:rsidR="00AE3E6D" w:rsidRPr="00206AC0">
        <w:rPr>
          <w:rFonts w:ascii="Arial" w:hAnsi="Arial" w:cs="Arial"/>
          <w:spacing w:val="12"/>
          <w:sz w:val="24"/>
        </w:rPr>
        <w:t>2</w:t>
      </w:r>
      <w:r w:rsidRPr="00206AC0">
        <w:rPr>
          <w:rFonts w:ascii="Arial" w:hAnsi="Arial" w:cs="Arial"/>
          <w:spacing w:val="12"/>
          <w:sz w:val="24"/>
        </w:rPr>
        <w:t>,</w:t>
      </w:r>
      <w:r w:rsidR="00206AC0" w:rsidRPr="00206AC0">
        <w:rPr>
          <w:rFonts w:ascii="Arial" w:hAnsi="Arial" w:cs="Arial"/>
          <w:spacing w:val="12"/>
          <w:sz w:val="24"/>
        </w:rPr>
        <w:t>320</w:t>
      </w:r>
      <w:r w:rsidRPr="00206AC0">
        <w:rPr>
          <w:rFonts w:ascii="Arial" w:hAnsi="Arial" w:cs="Arial"/>
          <w:spacing w:val="12"/>
          <w:sz w:val="24"/>
        </w:rPr>
        <w:t xml:space="preserve"> bilh</w:t>
      </w:r>
      <w:r w:rsidR="00AE3E6D" w:rsidRPr="00206AC0">
        <w:rPr>
          <w:rFonts w:ascii="Arial" w:hAnsi="Arial" w:cs="Arial"/>
          <w:spacing w:val="12"/>
          <w:sz w:val="24"/>
        </w:rPr>
        <w:t xml:space="preserve">ões </w:t>
      </w:r>
      <w:r w:rsidRPr="00206AC0">
        <w:rPr>
          <w:rFonts w:ascii="Arial" w:hAnsi="Arial" w:cs="Arial"/>
          <w:spacing w:val="12"/>
          <w:sz w:val="24"/>
        </w:rPr>
        <w:t xml:space="preserve">contra R$ </w:t>
      </w:r>
      <w:r w:rsidR="00580B15" w:rsidRPr="00206AC0">
        <w:rPr>
          <w:rFonts w:ascii="Arial" w:hAnsi="Arial" w:cs="Arial"/>
          <w:spacing w:val="12"/>
          <w:sz w:val="24"/>
        </w:rPr>
        <w:t>2</w:t>
      </w:r>
      <w:r w:rsidRPr="00206AC0">
        <w:rPr>
          <w:rFonts w:ascii="Arial" w:hAnsi="Arial" w:cs="Arial"/>
          <w:spacing w:val="12"/>
          <w:sz w:val="24"/>
        </w:rPr>
        <w:t>,</w:t>
      </w:r>
      <w:r w:rsidR="00580B15" w:rsidRPr="00206AC0">
        <w:rPr>
          <w:rFonts w:ascii="Arial" w:hAnsi="Arial" w:cs="Arial"/>
          <w:spacing w:val="12"/>
          <w:sz w:val="24"/>
        </w:rPr>
        <w:t>0</w:t>
      </w:r>
      <w:r w:rsidR="00206AC0" w:rsidRPr="00206AC0">
        <w:rPr>
          <w:rFonts w:ascii="Arial" w:hAnsi="Arial" w:cs="Arial"/>
          <w:spacing w:val="12"/>
          <w:sz w:val="24"/>
        </w:rPr>
        <w:t>32</w:t>
      </w:r>
      <w:r w:rsidRPr="00206AC0">
        <w:rPr>
          <w:rFonts w:ascii="Arial" w:hAnsi="Arial" w:cs="Arial"/>
          <w:spacing w:val="12"/>
          <w:sz w:val="24"/>
        </w:rPr>
        <w:t xml:space="preserve"> bilh</w:t>
      </w:r>
      <w:r w:rsidR="00580B15" w:rsidRPr="00206AC0">
        <w:rPr>
          <w:rFonts w:ascii="Arial" w:hAnsi="Arial" w:cs="Arial"/>
          <w:spacing w:val="12"/>
          <w:sz w:val="24"/>
        </w:rPr>
        <w:t>ões</w:t>
      </w:r>
      <w:r w:rsidRPr="00206AC0">
        <w:rPr>
          <w:rFonts w:ascii="Arial" w:hAnsi="Arial" w:cs="Arial"/>
          <w:spacing w:val="12"/>
          <w:sz w:val="24"/>
        </w:rPr>
        <w:t xml:space="preserve"> arrecadado</w:t>
      </w:r>
      <w:r w:rsidR="00580B15" w:rsidRPr="00206AC0">
        <w:rPr>
          <w:rFonts w:ascii="Arial" w:hAnsi="Arial" w:cs="Arial"/>
          <w:spacing w:val="12"/>
          <w:sz w:val="24"/>
        </w:rPr>
        <w:t>s</w:t>
      </w:r>
      <w:r w:rsidRPr="00206AC0">
        <w:rPr>
          <w:rFonts w:ascii="Arial" w:hAnsi="Arial" w:cs="Arial"/>
          <w:spacing w:val="12"/>
          <w:sz w:val="24"/>
        </w:rPr>
        <w:t xml:space="preserve"> em 201</w:t>
      </w:r>
      <w:r w:rsidR="00206AC0" w:rsidRPr="00206AC0">
        <w:rPr>
          <w:rFonts w:ascii="Arial" w:hAnsi="Arial" w:cs="Arial"/>
          <w:spacing w:val="12"/>
          <w:sz w:val="24"/>
        </w:rPr>
        <w:t>5</w:t>
      </w:r>
      <w:r w:rsidRPr="00206AC0">
        <w:rPr>
          <w:rFonts w:ascii="Arial" w:hAnsi="Arial" w:cs="Arial"/>
          <w:spacing w:val="12"/>
          <w:sz w:val="24"/>
        </w:rPr>
        <w:t>. Esse crescime</w:t>
      </w:r>
      <w:r w:rsidR="00F748E4" w:rsidRPr="00206AC0">
        <w:rPr>
          <w:rFonts w:ascii="Arial" w:hAnsi="Arial" w:cs="Arial"/>
          <w:spacing w:val="12"/>
          <w:sz w:val="24"/>
        </w:rPr>
        <w:t xml:space="preserve">nto equivale a </w:t>
      </w:r>
      <w:r w:rsidR="00580B15" w:rsidRPr="00206AC0">
        <w:rPr>
          <w:rFonts w:ascii="Arial" w:hAnsi="Arial" w:cs="Arial"/>
          <w:spacing w:val="12"/>
          <w:sz w:val="24"/>
        </w:rPr>
        <w:t>1</w:t>
      </w:r>
      <w:r w:rsidR="00206AC0" w:rsidRPr="00206AC0">
        <w:rPr>
          <w:rFonts w:ascii="Arial" w:hAnsi="Arial" w:cs="Arial"/>
          <w:spacing w:val="12"/>
          <w:sz w:val="24"/>
        </w:rPr>
        <w:t>4</w:t>
      </w:r>
      <w:r w:rsidRPr="00206AC0">
        <w:rPr>
          <w:rFonts w:ascii="Arial" w:hAnsi="Arial" w:cs="Arial"/>
          <w:spacing w:val="12"/>
          <w:sz w:val="24"/>
        </w:rPr>
        <w:t>,</w:t>
      </w:r>
      <w:r w:rsidR="00206AC0" w:rsidRPr="00206AC0">
        <w:rPr>
          <w:rFonts w:ascii="Arial" w:hAnsi="Arial" w:cs="Arial"/>
          <w:spacing w:val="12"/>
          <w:sz w:val="24"/>
        </w:rPr>
        <w:t>2</w:t>
      </w:r>
      <w:r w:rsidR="004F7B7C" w:rsidRPr="00206AC0">
        <w:rPr>
          <w:rFonts w:ascii="Arial" w:hAnsi="Arial" w:cs="Arial"/>
          <w:spacing w:val="12"/>
          <w:sz w:val="24"/>
        </w:rPr>
        <w:t xml:space="preserve">%. </w:t>
      </w:r>
      <w:r w:rsidRPr="00206AC0">
        <w:rPr>
          <w:rFonts w:ascii="Arial" w:hAnsi="Arial" w:cs="Arial"/>
          <w:spacing w:val="12"/>
          <w:sz w:val="24"/>
        </w:rPr>
        <w:t xml:space="preserve"> A previsão orçamentária para este tributo foi de R$ </w:t>
      </w:r>
      <w:r w:rsidR="00580B15" w:rsidRPr="00206AC0">
        <w:rPr>
          <w:rFonts w:ascii="Arial" w:hAnsi="Arial" w:cs="Arial"/>
          <w:spacing w:val="12"/>
          <w:sz w:val="24"/>
        </w:rPr>
        <w:t>2</w:t>
      </w:r>
      <w:r w:rsidRPr="00206AC0">
        <w:rPr>
          <w:rFonts w:ascii="Arial" w:hAnsi="Arial" w:cs="Arial"/>
          <w:spacing w:val="12"/>
          <w:sz w:val="24"/>
        </w:rPr>
        <w:t>,</w:t>
      </w:r>
      <w:r w:rsidR="00206AC0" w:rsidRPr="00206AC0">
        <w:rPr>
          <w:rFonts w:ascii="Arial" w:hAnsi="Arial" w:cs="Arial"/>
          <w:spacing w:val="12"/>
          <w:sz w:val="24"/>
        </w:rPr>
        <w:t>250</w:t>
      </w:r>
      <w:r w:rsidRPr="00206AC0">
        <w:rPr>
          <w:rFonts w:ascii="Arial" w:hAnsi="Arial" w:cs="Arial"/>
          <w:spacing w:val="12"/>
          <w:sz w:val="24"/>
        </w:rPr>
        <w:t xml:space="preserve"> bilh</w:t>
      </w:r>
      <w:r w:rsidR="00580B15" w:rsidRPr="00206AC0">
        <w:rPr>
          <w:rFonts w:ascii="Arial" w:hAnsi="Arial" w:cs="Arial"/>
          <w:spacing w:val="12"/>
          <w:sz w:val="24"/>
        </w:rPr>
        <w:t>ões</w:t>
      </w:r>
      <w:r w:rsidRPr="00206AC0">
        <w:rPr>
          <w:rFonts w:ascii="Arial" w:hAnsi="Arial" w:cs="Arial"/>
          <w:spacing w:val="12"/>
          <w:sz w:val="24"/>
        </w:rPr>
        <w:t>.</w:t>
      </w:r>
    </w:p>
    <w:p w:rsidR="00D40F24" w:rsidRPr="00F21555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Pr="00206AC0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206AC0">
        <w:rPr>
          <w:rFonts w:ascii="Arial" w:hAnsi="Arial" w:cs="Arial"/>
          <w:spacing w:val="12"/>
          <w:sz w:val="24"/>
        </w:rPr>
        <w:t>A arrecadação do ITBI alcançou em 201</w:t>
      </w:r>
      <w:r w:rsidR="00206AC0" w:rsidRPr="00206AC0">
        <w:rPr>
          <w:rFonts w:ascii="Arial" w:hAnsi="Arial" w:cs="Arial"/>
          <w:spacing w:val="12"/>
          <w:sz w:val="24"/>
        </w:rPr>
        <w:t>6</w:t>
      </w:r>
      <w:r w:rsidRPr="00206AC0">
        <w:rPr>
          <w:rFonts w:ascii="Arial" w:hAnsi="Arial" w:cs="Arial"/>
          <w:spacing w:val="12"/>
          <w:sz w:val="24"/>
        </w:rPr>
        <w:t xml:space="preserve"> o montante de R$ </w:t>
      </w:r>
      <w:r w:rsidR="00580B15" w:rsidRPr="00206AC0">
        <w:rPr>
          <w:rFonts w:ascii="Arial" w:hAnsi="Arial" w:cs="Arial"/>
          <w:spacing w:val="12"/>
          <w:sz w:val="24"/>
        </w:rPr>
        <w:t>6</w:t>
      </w:r>
      <w:r w:rsidR="00206AC0" w:rsidRPr="00206AC0">
        <w:rPr>
          <w:rFonts w:ascii="Arial" w:hAnsi="Arial" w:cs="Arial"/>
          <w:spacing w:val="12"/>
          <w:sz w:val="24"/>
        </w:rPr>
        <w:t>25</w:t>
      </w:r>
      <w:r w:rsidRPr="00206AC0">
        <w:rPr>
          <w:rFonts w:ascii="Arial" w:hAnsi="Arial" w:cs="Arial"/>
          <w:spacing w:val="12"/>
          <w:sz w:val="24"/>
        </w:rPr>
        <w:t>,</w:t>
      </w:r>
      <w:r w:rsidR="00206AC0" w:rsidRPr="00206AC0">
        <w:rPr>
          <w:rFonts w:ascii="Arial" w:hAnsi="Arial" w:cs="Arial"/>
          <w:spacing w:val="12"/>
          <w:sz w:val="24"/>
        </w:rPr>
        <w:t>242</w:t>
      </w:r>
      <w:r w:rsidRPr="00206AC0">
        <w:rPr>
          <w:rFonts w:ascii="Arial" w:hAnsi="Arial" w:cs="Arial"/>
          <w:spacing w:val="12"/>
          <w:sz w:val="24"/>
        </w:rPr>
        <w:t xml:space="preserve"> milhões, </w:t>
      </w:r>
      <w:r w:rsidR="00180DF3" w:rsidRPr="00206AC0">
        <w:rPr>
          <w:rFonts w:ascii="Arial" w:hAnsi="Arial" w:cs="Arial"/>
          <w:spacing w:val="12"/>
          <w:sz w:val="24"/>
        </w:rPr>
        <w:t>o que resultou em um recuo</w:t>
      </w:r>
      <w:r w:rsidRPr="00206AC0">
        <w:rPr>
          <w:rFonts w:ascii="Arial" w:hAnsi="Arial" w:cs="Arial"/>
          <w:spacing w:val="12"/>
          <w:sz w:val="24"/>
        </w:rPr>
        <w:t xml:space="preserve"> de </w:t>
      </w:r>
      <w:r w:rsidR="00206AC0" w:rsidRPr="00206AC0">
        <w:rPr>
          <w:rFonts w:ascii="Arial" w:hAnsi="Arial" w:cs="Arial"/>
          <w:spacing w:val="12"/>
          <w:sz w:val="24"/>
        </w:rPr>
        <w:t>6</w:t>
      </w:r>
      <w:r w:rsidRPr="00206AC0">
        <w:rPr>
          <w:rFonts w:ascii="Arial" w:hAnsi="Arial" w:cs="Arial"/>
          <w:spacing w:val="12"/>
          <w:sz w:val="24"/>
        </w:rPr>
        <w:t>,</w:t>
      </w:r>
      <w:r w:rsidR="00206AC0" w:rsidRPr="00206AC0">
        <w:rPr>
          <w:rFonts w:ascii="Arial" w:hAnsi="Arial" w:cs="Arial"/>
          <w:spacing w:val="12"/>
          <w:sz w:val="24"/>
        </w:rPr>
        <w:t>3</w:t>
      </w:r>
      <w:r w:rsidR="00180DF3" w:rsidRPr="00206AC0">
        <w:rPr>
          <w:rFonts w:ascii="Arial" w:hAnsi="Arial" w:cs="Arial"/>
          <w:spacing w:val="12"/>
          <w:sz w:val="24"/>
        </w:rPr>
        <w:t>% em relação aos R$ </w:t>
      </w:r>
      <w:r w:rsidR="00206AC0" w:rsidRPr="00206AC0">
        <w:rPr>
          <w:rFonts w:ascii="Arial" w:hAnsi="Arial" w:cs="Arial"/>
          <w:spacing w:val="12"/>
          <w:sz w:val="24"/>
        </w:rPr>
        <w:t>667</w:t>
      </w:r>
      <w:r w:rsidRPr="00206AC0">
        <w:rPr>
          <w:rFonts w:ascii="Arial" w:hAnsi="Arial" w:cs="Arial"/>
          <w:spacing w:val="12"/>
          <w:sz w:val="24"/>
        </w:rPr>
        <w:t>,</w:t>
      </w:r>
      <w:r w:rsidR="00206AC0" w:rsidRPr="00206AC0">
        <w:rPr>
          <w:rFonts w:ascii="Arial" w:hAnsi="Arial" w:cs="Arial"/>
          <w:spacing w:val="12"/>
          <w:sz w:val="24"/>
        </w:rPr>
        <w:t>093</w:t>
      </w:r>
      <w:r w:rsidRPr="00206AC0">
        <w:rPr>
          <w:rFonts w:ascii="Arial" w:hAnsi="Arial" w:cs="Arial"/>
          <w:spacing w:val="12"/>
          <w:sz w:val="24"/>
        </w:rPr>
        <w:t xml:space="preserve"> milhões arrecadados no exercício anterior. O valor previsto para o ITBI na lei orçamentária foi de R$ </w:t>
      </w:r>
      <w:r w:rsidR="00206AC0" w:rsidRPr="00206AC0">
        <w:rPr>
          <w:rFonts w:ascii="Arial" w:hAnsi="Arial" w:cs="Arial"/>
          <w:spacing w:val="12"/>
          <w:sz w:val="24"/>
        </w:rPr>
        <w:t>662</w:t>
      </w:r>
      <w:r w:rsidRPr="00206AC0">
        <w:rPr>
          <w:rFonts w:ascii="Arial" w:hAnsi="Arial" w:cs="Arial"/>
          <w:spacing w:val="12"/>
          <w:sz w:val="24"/>
        </w:rPr>
        <w:t>,</w:t>
      </w:r>
      <w:r w:rsidR="00580B15" w:rsidRPr="00206AC0">
        <w:rPr>
          <w:rFonts w:ascii="Arial" w:hAnsi="Arial" w:cs="Arial"/>
          <w:spacing w:val="12"/>
          <w:sz w:val="24"/>
        </w:rPr>
        <w:t>65</w:t>
      </w:r>
      <w:r w:rsidR="00206AC0" w:rsidRPr="00206AC0">
        <w:rPr>
          <w:rFonts w:ascii="Arial" w:hAnsi="Arial" w:cs="Arial"/>
          <w:spacing w:val="12"/>
          <w:sz w:val="24"/>
        </w:rPr>
        <w:t>2</w:t>
      </w:r>
      <w:r w:rsidRPr="00206AC0">
        <w:rPr>
          <w:rFonts w:ascii="Arial" w:hAnsi="Arial" w:cs="Arial"/>
          <w:spacing w:val="12"/>
          <w:sz w:val="24"/>
        </w:rPr>
        <w:t xml:space="preserve"> milhões.</w:t>
      </w:r>
    </w:p>
    <w:p w:rsidR="00D40F24" w:rsidRPr="00206AC0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206AC0">
        <w:rPr>
          <w:rFonts w:ascii="Arial" w:hAnsi="Arial" w:cs="Arial"/>
          <w:spacing w:val="12"/>
          <w:sz w:val="24"/>
        </w:rPr>
        <w:tab/>
      </w:r>
    </w:p>
    <w:p w:rsidR="00D40F24" w:rsidRPr="006B2B53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6B2B53">
        <w:rPr>
          <w:rFonts w:ascii="Arial" w:hAnsi="Arial" w:cs="Arial"/>
          <w:spacing w:val="12"/>
          <w:sz w:val="24"/>
        </w:rPr>
        <w:t>As Receitas de Contribuições, que compreendem as receitas arrecadadas pelo fundo previdenciário do Município, juntamente com a contribuição para o custeio do serviço de iluminação pública, instituída em 201</w:t>
      </w:r>
      <w:r w:rsidR="00A953F0" w:rsidRPr="006B2B53">
        <w:rPr>
          <w:rFonts w:ascii="Arial" w:hAnsi="Arial" w:cs="Arial"/>
          <w:spacing w:val="12"/>
          <w:sz w:val="24"/>
        </w:rPr>
        <w:t>0</w:t>
      </w:r>
      <w:r w:rsidRPr="006B2B53">
        <w:rPr>
          <w:rFonts w:ascii="Arial" w:hAnsi="Arial" w:cs="Arial"/>
          <w:spacing w:val="12"/>
          <w:sz w:val="24"/>
        </w:rPr>
        <w:t xml:space="preserve">, atingiram o montante de R$ </w:t>
      </w:r>
      <w:r w:rsidR="00580B15" w:rsidRPr="006B2B53">
        <w:rPr>
          <w:rFonts w:ascii="Arial" w:hAnsi="Arial" w:cs="Arial"/>
          <w:spacing w:val="12"/>
          <w:sz w:val="24"/>
        </w:rPr>
        <w:t>3</w:t>
      </w:r>
      <w:r w:rsidRPr="006B2B53">
        <w:rPr>
          <w:rFonts w:ascii="Arial" w:hAnsi="Arial" w:cs="Arial"/>
          <w:spacing w:val="12"/>
          <w:sz w:val="24"/>
        </w:rPr>
        <w:t>,</w:t>
      </w:r>
      <w:r w:rsidR="006B2B53" w:rsidRPr="006B2B53">
        <w:rPr>
          <w:rFonts w:ascii="Arial" w:hAnsi="Arial" w:cs="Arial"/>
          <w:spacing w:val="12"/>
          <w:sz w:val="24"/>
        </w:rPr>
        <w:t>640</w:t>
      </w:r>
      <w:r w:rsidRPr="006B2B53">
        <w:rPr>
          <w:rFonts w:ascii="Arial" w:hAnsi="Arial" w:cs="Arial"/>
          <w:spacing w:val="12"/>
          <w:sz w:val="24"/>
        </w:rPr>
        <w:t xml:space="preserve"> bilhões e apresentaram, em relação a 201</w:t>
      </w:r>
      <w:r w:rsidR="006B2B53" w:rsidRPr="006B2B53">
        <w:rPr>
          <w:rFonts w:ascii="Arial" w:hAnsi="Arial" w:cs="Arial"/>
          <w:spacing w:val="12"/>
          <w:sz w:val="24"/>
        </w:rPr>
        <w:t>5</w:t>
      </w:r>
      <w:r w:rsidR="00B26623" w:rsidRPr="006B2B53">
        <w:rPr>
          <w:rFonts w:ascii="Arial" w:hAnsi="Arial" w:cs="Arial"/>
          <w:spacing w:val="12"/>
          <w:sz w:val="24"/>
        </w:rPr>
        <w:t xml:space="preserve">, um crescimento de </w:t>
      </w:r>
      <w:r w:rsidR="006B2B53" w:rsidRPr="006B2B53">
        <w:rPr>
          <w:rFonts w:ascii="Arial" w:hAnsi="Arial" w:cs="Arial"/>
          <w:spacing w:val="12"/>
          <w:sz w:val="24"/>
        </w:rPr>
        <w:t>11</w:t>
      </w:r>
      <w:r w:rsidRPr="006B2B53">
        <w:rPr>
          <w:rFonts w:ascii="Arial" w:hAnsi="Arial" w:cs="Arial"/>
          <w:spacing w:val="12"/>
          <w:sz w:val="24"/>
        </w:rPr>
        <w:t>,</w:t>
      </w:r>
      <w:r w:rsidR="006B2B53" w:rsidRPr="006B2B53">
        <w:rPr>
          <w:rFonts w:ascii="Arial" w:hAnsi="Arial" w:cs="Arial"/>
          <w:spacing w:val="12"/>
          <w:sz w:val="24"/>
        </w:rPr>
        <w:t>8</w:t>
      </w:r>
      <w:r w:rsidRPr="006B2B53">
        <w:rPr>
          <w:rFonts w:ascii="Arial" w:hAnsi="Arial" w:cs="Arial"/>
          <w:spacing w:val="12"/>
          <w:sz w:val="24"/>
        </w:rPr>
        <w:t xml:space="preserve">%. </w:t>
      </w:r>
    </w:p>
    <w:p w:rsidR="00D40F24" w:rsidRPr="00F21555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Pr="00514673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514673">
        <w:rPr>
          <w:rFonts w:ascii="Arial" w:hAnsi="Arial" w:cs="Arial"/>
          <w:spacing w:val="12"/>
          <w:sz w:val="24"/>
        </w:rPr>
        <w:t>As Receitas Patrimoniais atingiram, no ano de 201</w:t>
      </w:r>
      <w:r w:rsidR="00514673" w:rsidRPr="00514673">
        <w:rPr>
          <w:rFonts w:ascii="Arial" w:hAnsi="Arial" w:cs="Arial"/>
          <w:spacing w:val="12"/>
          <w:sz w:val="24"/>
        </w:rPr>
        <w:t>6</w:t>
      </w:r>
      <w:r w:rsidRPr="00514673">
        <w:rPr>
          <w:rFonts w:ascii="Arial" w:hAnsi="Arial" w:cs="Arial"/>
          <w:spacing w:val="12"/>
          <w:sz w:val="24"/>
        </w:rPr>
        <w:t xml:space="preserve">, uma arrecadação de R$ </w:t>
      </w:r>
      <w:r w:rsidR="00514673" w:rsidRPr="00514673">
        <w:rPr>
          <w:rFonts w:ascii="Arial" w:hAnsi="Arial" w:cs="Arial"/>
          <w:spacing w:val="12"/>
          <w:sz w:val="24"/>
        </w:rPr>
        <w:t>899</w:t>
      </w:r>
      <w:r w:rsidR="00584799" w:rsidRPr="00514673">
        <w:rPr>
          <w:rFonts w:ascii="Arial" w:hAnsi="Arial" w:cs="Arial"/>
          <w:spacing w:val="12"/>
          <w:sz w:val="24"/>
        </w:rPr>
        <w:t>,</w:t>
      </w:r>
      <w:r w:rsidR="00514673" w:rsidRPr="00514673">
        <w:rPr>
          <w:rFonts w:ascii="Arial" w:hAnsi="Arial" w:cs="Arial"/>
          <w:spacing w:val="12"/>
          <w:sz w:val="24"/>
        </w:rPr>
        <w:t>200</w:t>
      </w:r>
      <w:r w:rsidRPr="00514673">
        <w:rPr>
          <w:rFonts w:ascii="Arial" w:hAnsi="Arial" w:cs="Arial"/>
          <w:spacing w:val="12"/>
          <w:sz w:val="24"/>
        </w:rPr>
        <w:t xml:space="preserve"> </w:t>
      </w:r>
      <w:r w:rsidR="00514673" w:rsidRPr="00514673">
        <w:rPr>
          <w:rFonts w:ascii="Arial" w:hAnsi="Arial" w:cs="Arial"/>
          <w:spacing w:val="12"/>
          <w:sz w:val="24"/>
        </w:rPr>
        <w:t>m</w:t>
      </w:r>
      <w:r w:rsidRPr="00514673">
        <w:rPr>
          <w:rFonts w:ascii="Arial" w:hAnsi="Arial" w:cs="Arial"/>
          <w:spacing w:val="12"/>
          <w:sz w:val="24"/>
        </w:rPr>
        <w:t>ilh</w:t>
      </w:r>
      <w:r w:rsidR="00514673" w:rsidRPr="00514673">
        <w:rPr>
          <w:rFonts w:ascii="Arial" w:hAnsi="Arial" w:cs="Arial"/>
          <w:spacing w:val="12"/>
          <w:sz w:val="24"/>
        </w:rPr>
        <w:t>ões</w:t>
      </w:r>
      <w:r w:rsidRPr="00514673">
        <w:rPr>
          <w:rFonts w:ascii="Arial" w:hAnsi="Arial" w:cs="Arial"/>
          <w:spacing w:val="12"/>
          <w:sz w:val="24"/>
        </w:rPr>
        <w:t xml:space="preserve"> contra R$ </w:t>
      </w:r>
      <w:r w:rsidR="00514673" w:rsidRPr="00514673">
        <w:rPr>
          <w:rFonts w:ascii="Arial" w:hAnsi="Arial" w:cs="Arial"/>
          <w:spacing w:val="12"/>
          <w:sz w:val="24"/>
        </w:rPr>
        <w:t>1</w:t>
      </w:r>
      <w:r w:rsidR="00584799" w:rsidRPr="00514673">
        <w:rPr>
          <w:rFonts w:ascii="Arial" w:hAnsi="Arial" w:cs="Arial"/>
          <w:spacing w:val="12"/>
          <w:sz w:val="24"/>
        </w:rPr>
        <w:t>,</w:t>
      </w:r>
      <w:r w:rsidR="00514673" w:rsidRPr="00514673">
        <w:rPr>
          <w:rFonts w:ascii="Arial" w:hAnsi="Arial" w:cs="Arial"/>
          <w:spacing w:val="12"/>
          <w:sz w:val="24"/>
        </w:rPr>
        <w:t>365</w:t>
      </w:r>
      <w:r w:rsidRPr="00514673">
        <w:rPr>
          <w:rFonts w:ascii="Arial" w:hAnsi="Arial" w:cs="Arial"/>
          <w:spacing w:val="12"/>
          <w:sz w:val="24"/>
        </w:rPr>
        <w:t xml:space="preserve"> </w:t>
      </w:r>
      <w:r w:rsidR="00514673" w:rsidRPr="00514673">
        <w:rPr>
          <w:rFonts w:ascii="Arial" w:hAnsi="Arial" w:cs="Arial"/>
          <w:spacing w:val="12"/>
          <w:sz w:val="24"/>
        </w:rPr>
        <w:t>bilhão</w:t>
      </w:r>
      <w:r w:rsidRPr="00514673">
        <w:rPr>
          <w:rFonts w:ascii="Arial" w:hAnsi="Arial" w:cs="Arial"/>
          <w:spacing w:val="12"/>
          <w:sz w:val="24"/>
        </w:rPr>
        <w:t xml:space="preserve"> de 201</w:t>
      </w:r>
      <w:r w:rsidR="00514673" w:rsidRPr="00514673">
        <w:rPr>
          <w:rFonts w:ascii="Arial" w:hAnsi="Arial" w:cs="Arial"/>
          <w:spacing w:val="12"/>
          <w:sz w:val="24"/>
        </w:rPr>
        <w:t>5</w:t>
      </w:r>
      <w:r w:rsidRPr="00514673">
        <w:rPr>
          <w:rFonts w:ascii="Arial" w:hAnsi="Arial" w:cs="Arial"/>
          <w:spacing w:val="12"/>
          <w:sz w:val="24"/>
        </w:rPr>
        <w:t xml:space="preserve">, apresentando </w:t>
      </w:r>
      <w:r w:rsidR="00514673" w:rsidRPr="00514673">
        <w:rPr>
          <w:rFonts w:ascii="Arial" w:hAnsi="Arial" w:cs="Arial"/>
          <w:spacing w:val="12"/>
          <w:sz w:val="24"/>
        </w:rPr>
        <w:t>um recuo</w:t>
      </w:r>
      <w:r w:rsidR="00580B15" w:rsidRPr="00514673">
        <w:rPr>
          <w:rFonts w:ascii="Arial" w:hAnsi="Arial" w:cs="Arial"/>
          <w:spacing w:val="12"/>
          <w:sz w:val="24"/>
        </w:rPr>
        <w:t xml:space="preserve"> de </w:t>
      </w:r>
      <w:r w:rsidR="00514673" w:rsidRPr="00514673">
        <w:rPr>
          <w:rFonts w:ascii="Arial" w:hAnsi="Arial" w:cs="Arial"/>
          <w:spacing w:val="12"/>
          <w:sz w:val="24"/>
        </w:rPr>
        <w:t>34</w:t>
      </w:r>
      <w:r w:rsidRPr="00514673">
        <w:rPr>
          <w:rFonts w:ascii="Arial" w:hAnsi="Arial" w:cs="Arial"/>
          <w:spacing w:val="12"/>
          <w:sz w:val="24"/>
        </w:rPr>
        <w:t>,</w:t>
      </w:r>
      <w:r w:rsidR="00514673" w:rsidRPr="00514673">
        <w:rPr>
          <w:rFonts w:ascii="Arial" w:hAnsi="Arial" w:cs="Arial"/>
          <w:spacing w:val="12"/>
          <w:sz w:val="24"/>
        </w:rPr>
        <w:t>1</w:t>
      </w:r>
      <w:r w:rsidRPr="00514673">
        <w:rPr>
          <w:rFonts w:ascii="Arial" w:hAnsi="Arial" w:cs="Arial"/>
          <w:spacing w:val="12"/>
          <w:sz w:val="24"/>
        </w:rPr>
        <w:t>% em relação ao exercício anterior, em termos nominais</w:t>
      </w:r>
      <w:r w:rsidRPr="000904B7">
        <w:rPr>
          <w:rFonts w:ascii="Arial" w:hAnsi="Arial" w:cs="Arial"/>
          <w:spacing w:val="12"/>
          <w:sz w:val="24"/>
        </w:rPr>
        <w:t xml:space="preserve">. A arrecadação </w:t>
      </w:r>
      <w:r w:rsidR="000904B7" w:rsidRPr="000904B7">
        <w:rPr>
          <w:rFonts w:ascii="Arial" w:hAnsi="Arial" w:cs="Arial"/>
          <w:spacing w:val="12"/>
          <w:sz w:val="24"/>
        </w:rPr>
        <w:t xml:space="preserve">ficou inferior à previsão </w:t>
      </w:r>
      <w:r w:rsidR="00A30CF1">
        <w:rPr>
          <w:rFonts w:ascii="Arial" w:hAnsi="Arial" w:cs="Arial"/>
          <w:spacing w:val="12"/>
          <w:sz w:val="24"/>
        </w:rPr>
        <w:t>orçamentária em R$ </w:t>
      </w:r>
      <w:r w:rsidR="000904B7" w:rsidRPr="000904B7">
        <w:rPr>
          <w:rFonts w:ascii="Arial" w:hAnsi="Arial" w:cs="Arial"/>
          <w:spacing w:val="12"/>
          <w:sz w:val="24"/>
        </w:rPr>
        <w:t>645,614 milhões</w:t>
      </w:r>
      <w:r w:rsidRPr="000904B7">
        <w:rPr>
          <w:rFonts w:ascii="Arial" w:hAnsi="Arial" w:cs="Arial"/>
          <w:spacing w:val="12"/>
          <w:sz w:val="24"/>
        </w:rPr>
        <w:t>.</w:t>
      </w:r>
    </w:p>
    <w:p w:rsidR="00583B61" w:rsidRPr="00F21555" w:rsidRDefault="00583B61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583B61" w:rsidRPr="00514673" w:rsidRDefault="00514673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514673">
        <w:rPr>
          <w:rFonts w:ascii="Arial" w:hAnsi="Arial" w:cs="Arial"/>
          <w:spacing w:val="12"/>
          <w:sz w:val="24"/>
        </w:rPr>
        <w:t xml:space="preserve">Cabe mencionar que houve ingressos </w:t>
      </w:r>
      <w:r w:rsidR="00583B61" w:rsidRPr="00514673">
        <w:rPr>
          <w:rFonts w:ascii="Arial" w:hAnsi="Arial" w:cs="Arial"/>
          <w:spacing w:val="12"/>
          <w:sz w:val="24"/>
        </w:rPr>
        <w:t>provenientes da cessão do direito de operacionalização de pagamentos de pessoal da administração direta e indireta do Mu</w:t>
      </w:r>
      <w:r w:rsidR="00A30CF1">
        <w:rPr>
          <w:rFonts w:ascii="Arial" w:hAnsi="Arial" w:cs="Arial"/>
          <w:spacing w:val="12"/>
          <w:sz w:val="24"/>
        </w:rPr>
        <w:t>nicípio com a arrecadação de R$ </w:t>
      </w:r>
      <w:r w:rsidR="00583B61" w:rsidRPr="00514673">
        <w:rPr>
          <w:rFonts w:ascii="Arial" w:hAnsi="Arial" w:cs="Arial"/>
          <w:spacing w:val="12"/>
          <w:sz w:val="24"/>
        </w:rPr>
        <w:t xml:space="preserve">470,418 milhões </w:t>
      </w:r>
      <w:r w:rsidRPr="00514673">
        <w:rPr>
          <w:rFonts w:ascii="Arial" w:hAnsi="Arial" w:cs="Arial"/>
          <w:spacing w:val="12"/>
          <w:sz w:val="24"/>
        </w:rPr>
        <w:t xml:space="preserve">neste grupo de receitas </w:t>
      </w:r>
      <w:r w:rsidR="00583B61" w:rsidRPr="00514673">
        <w:rPr>
          <w:rFonts w:ascii="Arial" w:hAnsi="Arial" w:cs="Arial"/>
          <w:spacing w:val="12"/>
          <w:sz w:val="24"/>
        </w:rPr>
        <w:t>em 2015</w:t>
      </w:r>
      <w:r w:rsidRPr="00514673">
        <w:rPr>
          <w:rFonts w:ascii="Arial" w:hAnsi="Arial" w:cs="Arial"/>
          <w:spacing w:val="12"/>
          <w:sz w:val="24"/>
        </w:rPr>
        <w:t>, não observado em 2016.</w:t>
      </w:r>
      <w:r w:rsidR="00583B61" w:rsidRPr="00514673">
        <w:rPr>
          <w:rFonts w:ascii="Arial" w:hAnsi="Arial" w:cs="Arial"/>
          <w:spacing w:val="12"/>
          <w:sz w:val="24"/>
        </w:rPr>
        <w:t xml:space="preserve"> </w:t>
      </w:r>
    </w:p>
    <w:p w:rsidR="00D40F24" w:rsidRPr="00F21555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Pr="00A44E69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A44E69">
        <w:rPr>
          <w:rFonts w:ascii="Arial" w:hAnsi="Arial" w:cs="Arial"/>
          <w:spacing w:val="12"/>
          <w:sz w:val="24"/>
        </w:rPr>
        <w:t>As Transferências Correntes, que em 201</w:t>
      </w:r>
      <w:r w:rsidR="00A44E69" w:rsidRPr="00A44E69">
        <w:rPr>
          <w:rFonts w:ascii="Arial" w:hAnsi="Arial" w:cs="Arial"/>
          <w:spacing w:val="12"/>
          <w:sz w:val="24"/>
        </w:rPr>
        <w:t>6</w:t>
      </w:r>
      <w:r w:rsidR="00023583" w:rsidRPr="00A44E69">
        <w:rPr>
          <w:rFonts w:ascii="Arial" w:hAnsi="Arial" w:cs="Arial"/>
          <w:spacing w:val="12"/>
          <w:sz w:val="24"/>
        </w:rPr>
        <w:t xml:space="preserve"> correspondem a </w:t>
      </w:r>
      <w:r w:rsidR="00180DF3" w:rsidRPr="00A44E69">
        <w:rPr>
          <w:rFonts w:ascii="Arial" w:hAnsi="Arial" w:cs="Arial"/>
          <w:spacing w:val="12"/>
          <w:sz w:val="24"/>
        </w:rPr>
        <w:t>2</w:t>
      </w:r>
      <w:r w:rsidR="00A44E69" w:rsidRPr="00A44E69">
        <w:rPr>
          <w:rFonts w:ascii="Arial" w:hAnsi="Arial" w:cs="Arial"/>
          <w:spacing w:val="12"/>
          <w:sz w:val="24"/>
        </w:rPr>
        <w:t>5</w:t>
      </w:r>
      <w:r w:rsidRPr="00A44E69">
        <w:rPr>
          <w:rFonts w:ascii="Arial" w:hAnsi="Arial" w:cs="Arial"/>
          <w:spacing w:val="12"/>
          <w:sz w:val="24"/>
        </w:rPr>
        <w:t>,</w:t>
      </w:r>
      <w:r w:rsidR="00A44E69" w:rsidRPr="00A44E69">
        <w:rPr>
          <w:rFonts w:ascii="Arial" w:hAnsi="Arial" w:cs="Arial"/>
          <w:spacing w:val="12"/>
          <w:sz w:val="24"/>
        </w:rPr>
        <w:t>5</w:t>
      </w:r>
      <w:r w:rsidRPr="00A44E69">
        <w:rPr>
          <w:rFonts w:ascii="Arial" w:hAnsi="Arial" w:cs="Arial"/>
          <w:spacing w:val="12"/>
          <w:sz w:val="24"/>
        </w:rPr>
        <w:t>% da Receita Total, apre</w:t>
      </w:r>
      <w:r w:rsidR="00580B15" w:rsidRPr="00A44E69">
        <w:rPr>
          <w:rFonts w:ascii="Arial" w:hAnsi="Arial" w:cs="Arial"/>
          <w:spacing w:val="12"/>
          <w:sz w:val="24"/>
        </w:rPr>
        <w:t>sentaram uma arrecadação de R$ 7</w:t>
      </w:r>
      <w:r w:rsidRPr="00A44E69">
        <w:rPr>
          <w:rFonts w:ascii="Arial" w:hAnsi="Arial" w:cs="Arial"/>
          <w:spacing w:val="12"/>
          <w:sz w:val="24"/>
        </w:rPr>
        <w:t>,</w:t>
      </w:r>
      <w:r w:rsidR="00A44E69" w:rsidRPr="00A44E69">
        <w:rPr>
          <w:rFonts w:ascii="Arial" w:hAnsi="Arial" w:cs="Arial"/>
          <w:spacing w:val="12"/>
          <w:sz w:val="24"/>
        </w:rPr>
        <w:t>204</w:t>
      </w:r>
      <w:r w:rsidRPr="00A44E69">
        <w:rPr>
          <w:rFonts w:ascii="Arial" w:hAnsi="Arial" w:cs="Arial"/>
          <w:spacing w:val="12"/>
          <w:sz w:val="24"/>
        </w:rPr>
        <w:t xml:space="preserve"> bilhões, superior em </w:t>
      </w:r>
      <w:r w:rsidR="00A44E69" w:rsidRPr="00A44E69">
        <w:rPr>
          <w:rFonts w:ascii="Arial" w:hAnsi="Arial" w:cs="Arial"/>
          <w:spacing w:val="12"/>
          <w:sz w:val="24"/>
        </w:rPr>
        <w:t>1</w:t>
      </w:r>
      <w:r w:rsidRPr="00A44E69">
        <w:rPr>
          <w:rFonts w:ascii="Arial" w:hAnsi="Arial" w:cs="Arial"/>
          <w:spacing w:val="12"/>
          <w:sz w:val="24"/>
        </w:rPr>
        <w:t>,</w:t>
      </w:r>
      <w:r w:rsidR="00A44E69" w:rsidRPr="00A44E69">
        <w:rPr>
          <w:rFonts w:ascii="Arial" w:hAnsi="Arial" w:cs="Arial"/>
          <w:spacing w:val="12"/>
          <w:sz w:val="24"/>
        </w:rPr>
        <w:t>8</w:t>
      </w:r>
      <w:r w:rsidRPr="00A44E69">
        <w:rPr>
          <w:rFonts w:ascii="Arial" w:hAnsi="Arial" w:cs="Arial"/>
          <w:spacing w:val="12"/>
          <w:sz w:val="24"/>
        </w:rPr>
        <w:t xml:space="preserve">% aos R$ </w:t>
      </w:r>
      <w:r w:rsidR="00A44E69" w:rsidRPr="00A44E69">
        <w:rPr>
          <w:rFonts w:ascii="Arial" w:hAnsi="Arial" w:cs="Arial"/>
          <w:spacing w:val="12"/>
          <w:sz w:val="24"/>
        </w:rPr>
        <w:t>7</w:t>
      </w:r>
      <w:r w:rsidRPr="00A44E69">
        <w:rPr>
          <w:rFonts w:ascii="Arial" w:hAnsi="Arial" w:cs="Arial"/>
          <w:spacing w:val="12"/>
          <w:sz w:val="24"/>
        </w:rPr>
        <w:t>,</w:t>
      </w:r>
      <w:r w:rsidR="00A44E69" w:rsidRPr="00A44E69">
        <w:rPr>
          <w:rFonts w:ascii="Arial" w:hAnsi="Arial" w:cs="Arial"/>
          <w:spacing w:val="12"/>
          <w:sz w:val="24"/>
        </w:rPr>
        <w:t>078</w:t>
      </w:r>
      <w:r w:rsidRPr="00A44E69">
        <w:rPr>
          <w:rFonts w:ascii="Arial" w:hAnsi="Arial" w:cs="Arial"/>
          <w:spacing w:val="12"/>
          <w:sz w:val="24"/>
        </w:rPr>
        <w:t xml:space="preserve"> bilhões realizados no exercíc</w:t>
      </w:r>
      <w:r w:rsidR="00023583" w:rsidRPr="00A44E69">
        <w:rPr>
          <w:rFonts w:ascii="Arial" w:hAnsi="Arial" w:cs="Arial"/>
          <w:spacing w:val="12"/>
          <w:sz w:val="24"/>
        </w:rPr>
        <w:t xml:space="preserve">io anterior. Em relação aos R$ </w:t>
      </w:r>
      <w:r w:rsidR="00180DF3" w:rsidRPr="00A44E69">
        <w:rPr>
          <w:rFonts w:ascii="Arial" w:hAnsi="Arial" w:cs="Arial"/>
          <w:spacing w:val="12"/>
          <w:sz w:val="24"/>
        </w:rPr>
        <w:t>7</w:t>
      </w:r>
      <w:r w:rsidRPr="00A44E69">
        <w:rPr>
          <w:rFonts w:ascii="Arial" w:hAnsi="Arial" w:cs="Arial"/>
          <w:spacing w:val="12"/>
          <w:sz w:val="24"/>
        </w:rPr>
        <w:t>,</w:t>
      </w:r>
      <w:r w:rsidR="00A44E69" w:rsidRPr="00A44E69">
        <w:rPr>
          <w:rFonts w:ascii="Arial" w:hAnsi="Arial" w:cs="Arial"/>
          <w:spacing w:val="12"/>
          <w:sz w:val="24"/>
        </w:rPr>
        <w:t>927</w:t>
      </w:r>
      <w:r w:rsidRPr="00A44E69">
        <w:rPr>
          <w:rFonts w:ascii="Arial" w:hAnsi="Arial" w:cs="Arial"/>
          <w:spacing w:val="12"/>
          <w:sz w:val="24"/>
        </w:rPr>
        <w:t xml:space="preserve"> bilhões estimados na lei orçamentária, a arrecadação ficou </w:t>
      </w:r>
      <w:r w:rsidR="00023583" w:rsidRPr="00A44E69">
        <w:rPr>
          <w:rFonts w:ascii="Arial" w:hAnsi="Arial" w:cs="Arial"/>
          <w:spacing w:val="12"/>
          <w:sz w:val="24"/>
        </w:rPr>
        <w:t>inferior</w:t>
      </w:r>
      <w:r w:rsidRPr="00A44E69">
        <w:rPr>
          <w:rFonts w:ascii="Arial" w:hAnsi="Arial" w:cs="Arial"/>
          <w:spacing w:val="12"/>
          <w:sz w:val="24"/>
        </w:rPr>
        <w:t xml:space="preserve"> </w:t>
      </w:r>
      <w:r w:rsidR="00CE7292" w:rsidRPr="00A44E69">
        <w:rPr>
          <w:rFonts w:ascii="Arial" w:hAnsi="Arial" w:cs="Arial"/>
          <w:spacing w:val="12"/>
          <w:sz w:val="24"/>
        </w:rPr>
        <w:t>à</w:t>
      </w:r>
      <w:r w:rsidR="00023583" w:rsidRPr="00A44E69">
        <w:rPr>
          <w:rFonts w:ascii="Arial" w:hAnsi="Arial" w:cs="Arial"/>
          <w:spacing w:val="12"/>
          <w:sz w:val="24"/>
        </w:rPr>
        <w:t xml:space="preserve"> meta em </w:t>
      </w:r>
      <w:r w:rsidR="00580B15" w:rsidRPr="00A44E69">
        <w:rPr>
          <w:rFonts w:ascii="Arial" w:hAnsi="Arial" w:cs="Arial"/>
          <w:spacing w:val="12"/>
          <w:sz w:val="24"/>
        </w:rPr>
        <w:t>9</w:t>
      </w:r>
      <w:r w:rsidRPr="00A44E69">
        <w:rPr>
          <w:rFonts w:ascii="Arial" w:hAnsi="Arial" w:cs="Arial"/>
          <w:spacing w:val="12"/>
          <w:sz w:val="24"/>
        </w:rPr>
        <w:t>,</w:t>
      </w:r>
      <w:r w:rsidR="00A44E69" w:rsidRPr="00A44E69">
        <w:rPr>
          <w:rFonts w:ascii="Arial" w:hAnsi="Arial" w:cs="Arial"/>
          <w:spacing w:val="12"/>
          <w:sz w:val="24"/>
        </w:rPr>
        <w:t>1</w:t>
      </w:r>
      <w:r w:rsidRPr="00A44E69">
        <w:rPr>
          <w:rFonts w:ascii="Arial" w:hAnsi="Arial" w:cs="Arial"/>
          <w:spacing w:val="12"/>
          <w:sz w:val="24"/>
        </w:rPr>
        <w:t>%.</w:t>
      </w:r>
    </w:p>
    <w:p w:rsidR="00D40F24" w:rsidRPr="00F21555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Pr="00DF4FA6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DF4FA6">
        <w:rPr>
          <w:rFonts w:ascii="Arial" w:hAnsi="Arial" w:cs="Arial"/>
          <w:spacing w:val="12"/>
          <w:sz w:val="24"/>
        </w:rPr>
        <w:lastRenderedPageBreak/>
        <w:t>Dentre as receitas que se destacaram neste grupo, encontram-se as transferência</w:t>
      </w:r>
      <w:r w:rsidR="00D276D2" w:rsidRPr="00DF4FA6">
        <w:rPr>
          <w:rFonts w:ascii="Arial" w:hAnsi="Arial" w:cs="Arial"/>
          <w:spacing w:val="12"/>
          <w:sz w:val="24"/>
        </w:rPr>
        <w:t>s do FUNDEB, que alcançaram R$ 2</w:t>
      </w:r>
      <w:r w:rsidRPr="00DF4FA6">
        <w:rPr>
          <w:rFonts w:ascii="Arial" w:hAnsi="Arial" w:cs="Arial"/>
          <w:spacing w:val="12"/>
          <w:sz w:val="24"/>
        </w:rPr>
        <w:t>,</w:t>
      </w:r>
      <w:r w:rsidR="00DF4FA6" w:rsidRPr="00DF4FA6">
        <w:rPr>
          <w:rFonts w:ascii="Arial" w:hAnsi="Arial" w:cs="Arial"/>
          <w:spacing w:val="12"/>
          <w:sz w:val="24"/>
        </w:rPr>
        <w:t>190</w:t>
      </w:r>
      <w:r w:rsidRPr="00DF4FA6">
        <w:rPr>
          <w:rFonts w:ascii="Arial" w:hAnsi="Arial" w:cs="Arial"/>
          <w:spacing w:val="12"/>
          <w:sz w:val="24"/>
        </w:rPr>
        <w:t xml:space="preserve"> bilh</w:t>
      </w:r>
      <w:r w:rsidR="00D276D2" w:rsidRPr="00DF4FA6">
        <w:rPr>
          <w:rFonts w:ascii="Arial" w:hAnsi="Arial" w:cs="Arial"/>
          <w:spacing w:val="12"/>
          <w:sz w:val="24"/>
        </w:rPr>
        <w:t>ões</w:t>
      </w:r>
      <w:r w:rsidR="00A953F0" w:rsidRPr="00DF4FA6">
        <w:rPr>
          <w:rFonts w:ascii="Arial" w:hAnsi="Arial" w:cs="Arial"/>
          <w:spacing w:val="12"/>
          <w:sz w:val="24"/>
        </w:rPr>
        <w:t>;</w:t>
      </w:r>
      <w:r w:rsidRPr="00DF4FA6">
        <w:rPr>
          <w:rFonts w:ascii="Arial" w:hAnsi="Arial" w:cs="Arial"/>
          <w:spacing w:val="12"/>
          <w:sz w:val="24"/>
        </w:rPr>
        <w:t xml:space="preserve"> a cota-parte do ICMS, líquida da participação do Município para formação do FUNDEB, no montante de R$ 1,</w:t>
      </w:r>
      <w:r w:rsidR="00DF4FA6" w:rsidRPr="00DF4FA6">
        <w:rPr>
          <w:rFonts w:ascii="Arial" w:hAnsi="Arial" w:cs="Arial"/>
          <w:spacing w:val="12"/>
          <w:sz w:val="24"/>
        </w:rPr>
        <w:t>802</w:t>
      </w:r>
      <w:r w:rsidRPr="00DF4FA6">
        <w:rPr>
          <w:rFonts w:ascii="Arial" w:hAnsi="Arial" w:cs="Arial"/>
          <w:spacing w:val="12"/>
          <w:sz w:val="24"/>
        </w:rPr>
        <w:t xml:space="preserve"> bilhão</w:t>
      </w:r>
      <w:r w:rsidR="00A953F0" w:rsidRPr="00DF4FA6">
        <w:rPr>
          <w:rFonts w:ascii="Arial" w:hAnsi="Arial" w:cs="Arial"/>
          <w:spacing w:val="12"/>
          <w:sz w:val="24"/>
        </w:rPr>
        <w:t>;</w:t>
      </w:r>
      <w:r w:rsidRPr="00DF4FA6">
        <w:rPr>
          <w:rFonts w:ascii="Arial" w:hAnsi="Arial" w:cs="Arial"/>
          <w:spacing w:val="12"/>
          <w:sz w:val="24"/>
        </w:rPr>
        <w:t xml:space="preserve"> e as transferências do SUS, que atingiram o montante de R$ 1,</w:t>
      </w:r>
      <w:r w:rsidR="00DF4FA6" w:rsidRPr="00DF4FA6">
        <w:rPr>
          <w:rFonts w:ascii="Arial" w:hAnsi="Arial" w:cs="Arial"/>
          <w:spacing w:val="12"/>
          <w:sz w:val="24"/>
        </w:rPr>
        <w:t>427</w:t>
      </w:r>
      <w:r w:rsidRPr="00DF4FA6">
        <w:rPr>
          <w:rFonts w:ascii="Arial" w:hAnsi="Arial" w:cs="Arial"/>
          <w:spacing w:val="12"/>
          <w:sz w:val="24"/>
        </w:rPr>
        <w:t xml:space="preserve"> bilhão. </w:t>
      </w:r>
      <w:r w:rsidR="00180DF3" w:rsidRPr="00DF4FA6">
        <w:rPr>
          <w:rFonts w:ascii="Arial" w:hAnsi="Arial" w:cs="Arial"/>
          <w:spacing w:val="12"/>
          <w:sz w:val="24"/>
        </w:rPr>
        <w:t>A</w:t>
      </w:r>
      <w:r w:rsidRPr="00DF4FA6">
        <w:rPr>
          <w:rFonts w:ascii="Arial" w:hAnsi="Arial" w:cs="Arial"/>
          <w:spacing w:val="12"/>
          <w:sz w:val="24"/>
        </w:rPr>
        <w:t xml:space="preserve"> </w:t>
      </w:r>
      <w:r w:rsidR="00180DF3" w:rsidRPr="00DF4FA6">
        <w:rPr>
          <w:rFonts w:ascii="Arial" w:hAnsi="Arial" w:cs="Arial"/>
          <w:spacing w:val="12"/>
          <w:sz w:val="24"/>
        </w:rPr>
        <w:t>variação</w:t>
      </w:r>
      <w:r w:rsidRPr="00DF4FA6">
        <w:rPr>
          <w:rFonts w:ascii="Arial" w:hAnsi="Arial" w:cs="Arial"/>
          <w:spacing w:val="12"/>
          <w:sz w:val="24"/>
        </w:rPr>
        <w:t xml:space="preserve"> dessas </w:t>
      </w:r>
      <w:r w:rsidR="00C16E3F" w:rsidRPr="00DF4FA6">
        <w:rPr>
          <w:rFonts w:ascii="Arial" w:hAnsi="Arial" w:cs="Arial"/>
          <w:spacing w:val="12"/>
          <w:sz w:val="24"/>
        </w:rPr>
        <w:t>t</w:t>
      </w:r>
      <w:r w:rsidRPr="00DF4FA6">
        <w:rPr>
          <w:rFonts w:ascii="Arial" w:hAnsi="Arial" w:cs="Arial"/>
          <w:spacing w:val="12"/>
          <w:sz w:val="24"/>
        </w:rPr>
        <w:t>ransferências em relaçã</w:t>
      </w:r>
      <w:r w:rsidR="00180DF3" w:rsidRPr="00DF4FA6">
        <w:rPr>
          <w:rFonts w:ascii="Arial" w:hAnsi="Arial" w:cs="Arial"/>
          <w:spacing w:val="12"/>
          <w:sz w:val="24"/>
        </w:rPr>
        <w:t xml:space="preserve">o ao exercício anterior foi de </w:t>
      </w:r>
      <w:r w:rsidR="00DF4FA6" w:rsidRPr="00DF4FA6">
        <w:rPr>
          <w:rFonts w:ascii="Arial" w:hAnsi="Arial" w:cs="Arial"/>
          <w:spacing w:val="12"/>
          <w:sz w:val="24"/>
        </w:rPr>
        <w:t>0</w:t>
      </w:r>
      <w:r w:rsidRPr="00DF4FA6">
        <w:rPr>
          <w:rFonts w:ascii="Arial" w:hAnsi="Arial" w:cs="Arial"/>
          <w:spacing w:val="12"/>
          <w:sz w:val="24"/>
        </w:rPr>
        <w:t>,</w:t>
      </w:r>
      <w:r w:rsidR="00DF4FA6" w:rsidRPr="00DF4FA6">
        <w:rPr>
          <w:rFonts w:ascii="Arial" w:hAnsi="Arial" w:cs="Arial"/>
          <w:spacing w:val="12"/>
          <w:sz w:val="24"/>
        </w:rPr>
        <w:t>5</w:t>
      </w:r>
      <w:r w:rsidRPr="00DF4FA6">
        <w:rPr>
          <w:rFonts w:ascii="Arial" w:hAnsi="Arial" w:cs="Arial"/>
          <w:spacing w:val="12"/>
          <w:sz w:val="24"/>
        </w:rPr>
        <w:t xml:space="preserve">%, </w:t>
      </w:r>
      <w:r w:rsidR="00DF4FA6" w:rsidRPr="00DF4FA6">
        <w:rPr>
          <w:rFonts w:ascii="Arial" w:hAnsi="Arial" w:cs="Arial"/>
          <w:spacing w:val="12"/>
          <w:sz w:val="24"/>
        </w:rPr>
        <w:t>-6</w:t>
      </w:r>
      <w:r w:rsidRPr="00DF4FA6">
        <w:rPr>
          <w:rFonts w:ascii="Arial" w:hAnsi="Arial" w:cs="Arial"/>
          <w:spacing w:val="12"/>
          <w:sz w:val="24"/>
        </w:rPr>
        <w:t>,</w:t>
      </w:r>
      <w:r w:rsidR="00DF4FA6" w:rsidRPr="00DF4FA6">
        <w:rPr>
          <w:rFonts w:ascii="Arial" w:hAnsi="Arial" w:cs="Arial"/>
          <w:spacing w:val="12"/>
          <w:sz w:val="24"/>
        </w:rPr>
        <w:t>0</w:t>
      </w:r>
      <w:r w:rsidRPr="00DF4FA6">
        <w:rPr>
          <w:rFonts w:ascii="Arial" w:hAnsi="Arial" w:cs="Arial"/>
          <w:spacing w:val="12"/>
          <w:sz w:val="24"/>
        </w:rPr>
        <w:t xml:space="preserve">% e </w:t>
      </w:r>
      <w:r w:rsidR="00180DF3" w:rsidRPr="00DF4FA6">
        <w:rPr>
          <w:rFonts w:ascii="Arial" w:hAnsi="Arial" w:cs="Arial"/>
          <w:spacing w:val="12"/>
          <w:sz w:val="24"/>
        </w:rPr>
        <w:t xml:space="preserve"> </w:t>
      </w:r>
      <w:r w:rsidR="004B0810" w:rsidRPr="00DF4FA6">
        <w:rPr>
          <w:rFonts w:ascii="Arial" w:hAnsi="Arial" w:cs="Arial"/>
          <w:spacing w:val="12"/>
          <w:sz w:val="24"/>
        </w:rPr>
        <w:t xml:space="preserve"> </w:t>
      </w:r>
      <w:r w:rsidR="00180DF3" w:rsidRPr="00DF4FA6">
        <w:rPr>
          <w:rFonts w:ascii="Arial" w:hAnsi="Arial" w:cs="Arial"/>
          <w:spacing w:val="12"/>
          <w:sz w:val="24"/>
        </w:rPr>
        <w:t xml:space="preserve">   </w:t>
      </w:r>
      <w:r w:rsidR="00DF4FA6" w:rsidRPr="00DF4FA6">
        <w:rPr>
          <w:rFonts w:ascii="Arial" w:hAnsi="Arial" w:cs="Arial"/>
          <w:spacing w:val="12"/>
          <w:sz w:val="24"/>
        </w:rPr>
        <w:t>4</w:t>
      </w:r>
      <w:r w:rsidR="00CE7292" w:rsidRPr="00DF4FA6">
        <w:rPr>
          <w:rFonts w:ascii="Arial" w:hAnsi="Arial" w:cs="Arial"/>
          <w:spacing w:val="12"/>
          <w:sz w:val="24"/>
        </w:rPr>
        <w:t>,</w:t>
      </w:r>
      <w:r w:rsidR="00DF4FA6" w:rsidRPr="00DF4FA6">
        <w:rPr>
          <w:rFonts w:ascii="Arial" w:hAnsi="Arial" w:cs="Arial"/>
          <w:spacing w:val="12"/>
          <w:sz w:val="24"/>
        </w:rPr>
        <w:t>0</w:t>
      </w:r>
      <w:r w:rsidRPr="00DF4FA6">
        <w:rPr>
          <w:rFonts w:ascii="Arial" w:hAnsi="Arial" w:cs="Arial"/>
          <w:spacing w:val="12"/>
          <w:sz w:val="24"/>
        </w:rPr>
        <w:t>%, respectivamente.</w:t>
      </w:r>
    </w:p>
    <w:p w:rsidR="009662B5" w:rsidRPr="00F21555" w:rsidRDefault="009662B5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Pr="00B6696C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B6696C">
        <w:rPr>
          <w:rFonts w:ascii="Arial" w:hAnsi="Arial" w:cs="Arial"/>
          <w:spacing w:val="12"/>
          <w:sz w:val="24"/>
        </w:rPr>
        <w:t xml:space="preserve">Representando </w:t>
      </w:r>
      <w:r w:rsidR="00B6696C" w:rsidRPr="00B6696C">
        <w:rPr>
          <w:rFonts w:ascii="Arial" w:hAnsi="Arial" w:cs="Arial"/>
          <w:spacing w:val="12"/>
          <w:sz w:val="24"/>
        </w:rPr>
        <w:t>12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7</w:t>
      </w:r>
      <w:r w:rsidRPr="00B6696C">
        <w:rPr>
          <w:rFonts w:ascii="Arial" w:hAnsi="Arial" w:cs="Arial"/>
          <w:spacing w:val="12"/>
          <w:sz w:val="24"/>
        </w:rPr>
        <w:t>% da Receita Total realizada em 201</w:t>
      </w:r>
      <w:r w:rsidR="00B6696C" w:rsidRPr="00B6696C">
        <w:rPr>
          <w:rFonts w:ascii="Arial" w:hAnsi="Arial" w:cs="Arial"/>
          <w:spacing w:val="12"/>
          <w:sz w:val="24"/>
        </w:rPr>
        <w:t>6</w:t>
      </w:r>
      <w:r w:rsidRPr="00B6696C">
        <w:rPr>
          <w:rFonts w:ascii="Arial" w:hAnsi="Arial" w:cs="Arial"/>
          <w:spacing w:val="12"/>
          <w:sz w:val="24"/>
        </w:rPr>
        <w:t>, as Receitas de Capital</w:t>
      </w:r>
      <w:r w:rsidR="00CD6CE0" w:rsidRPr="00B6696C">
        <w:rPr>
          <w:rFonts w:ascii="Arial" w:hAnsi="Arial" w:cs="Arial"/>
          <w:spacing w:val="12"/>
          <w:sz w:val="24"/>
        </w:rPr>
        <w:t xml:space="preserve"> arrecadaram um montante de R$ </w:t>
      </w:r>
      <w:r w:rsidR="00B6696C" w:rsidRPr="00B6696C">
        <w:rPr>
          <w:rFonts w:ascii="Arial" w:hAnsi="Arial" w:cs="Arial"/>
          <w:spacing w:val="12"/>
          <w:sz w:val="24"/>
        </w:rPr>
        <w:t>3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598</w:t>
      </w:r>
      <w:r w:rsidRPr="00B6696C">
        <w:rPr>
          <w:rFonts w:ascii="Arial" w:hAnsi="Arial" w:cs="Arial"/>
          <w:spacing w:val="12"/>
          <w:sz w:val="24"/>
        </w:rPr>
        <w:t xml:space="preserve"> bilh</w:t>
      </w:r>
      <w:r w:rsidR="00CD6CE0" w:rsidRPr="00B6696C">
        <w:rPr>
          <w:rFonts w:ascii="Arial" w:hAnsi="Arial" w:cs="Arial"/>
          <w:spacing w:val="12"/>
          <w:sz w:val="24"/>
        </w:rPr>
        <w:t>ões contra R$ </w:t>
      </w:r>
      <w:r w:rsidR="00580B15" w:rsidRPr="00B6696C">
        <w:rPr>
          <w:rFonts w:ascii="Arial" w:hAnsi="Arial" w:cs="Arial"/>
          <w:spacing w:val="12"/>
          <w:sz w:val="24"/>
        </w:rPr>
        <w:t>2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853</w:t>
      </w:r>
      <w:r w:rsidRPr="00B6696C">
        <w:rPr>
          <w:rFonts w:ascii="Arial" w:hAnsi="Arial" w:cs="Arial"/>
          <w:spacing w:val="12"/>
          <w:sz w:val="24"/>
        </w:rPr>
        <w:t xml:space="preserve"> bilh</w:t>
      </w:r>
      <w:r w:rsidR="00580B15" w:rsidRPr="00B6696C">
        <w:rPr>
          <w:rFonts w:ascii="Arial" w:hAnsi="Arial" w:cs="Arial"/>
          <w:spacing w:val="12"/>
          <w:sz w:val="24"/>
        </w:rPr>
        <w:t>ões</w:t>
      </w:r>
      <w:r w:rsidRPr="00B6696C">
        <w:rPr>
          <w:rFonts w:ascii="Arial" w:hAnsi="Arial" w:cs="Arial"/>
          <w:spacing w:val="12"/>
          <w:sz w:val="24"/>
        </w:rPr>
        <w:t xml:space="preserve"> arrecadado</w:t>
      </w:r>
      <w:r w:rsidR="00580B15" w:rsidRPr="00B6696C">
        <w:rPr>
          <w:rFonts w:ascii="Arial" w:hAnsi="Arial" w:cs="Arial"/>
          <w:spacing w:val="12"/>
          <w:sz w:val="24"/>
        </w:rPr>
        <w:t>s</w:t>
      </w:r>
      <w:r w:rsidRPr="00B6696C">
        <w:rPr>
          <w:rFonts w:ascii="Arial" w:hAnsi="Arial" w:cs="Arial"/>
          <w:spacing w:val="12"/>
          <w:sz w:val="24"/>
        </w:rPr>
        <w:t xml:space="preserve"> no an</w:t>
      </w:r>
      <w:r w:rsidR="00CD6CE0" w:rsidRPr="00B6696C">
        <w:rPr>
          <w:rFonts w:ascii="Arial" w:hAnsi="Arial" w:cs="Arial"/>
          <w:spacing w:val="12"/>
          <w:sz w:val="24"/>
        </w:rPr>
        <w:t>o anterior, o que equivale a um</w:t>
      </w:r>
      <w:r w:rsidRPr="00B6696C">
        <w:rPr>
          <w:rFonts w:ascii="Arial" w:hAnsi="Arial" w:cs="Arial"/>
          <w:spacing w:val="12"/>
          <w:sz w:val="24"/>
        </w:rPr>
        <w:t xml:space="preserve"> </w:t>
      </w:r>
      <w:r w:rsidR="00CD6CE0" w:rsidRPr="00B6696C">
        <w:rPr>
          <w:rFonts w:ascii="Arial" w:hAnsi="Arial" w:cs="Arial"/>
          <w:spacing w:val="12"/>
          <w:sz w:val="24"/>
        </w:rPr>
        <w:t>crescimento</w:t>
      </w:r>
      <w:r w:rsidR="000F1CA0" w:rsidRPr="00B6696C">
        <w:rPr>
          <w:rFonts w:ascii="Arial" w:hAnsi="Arial" w:cs="Arial"/>
          <w:spacing w:val="12"/>
          <w:sz w:val="24"/>
        </w:rPr>
        <w:t xml:space="preserve"> </w:t>
      </w:r>
      <w:r w:rsidRPr="00B6696C">
        <w:rPr>
          <w:rFonts w:ascii="Arial" w:hAnsi="Arial" w:cs="Arial"/>
          <w:spacing w:val="12"/>
          <w:sz w:val="24"/>
        </w:rPr>
        <w:t xml:space="preserve">de </w:t>
      </w:r>
      <w:r w:rsidR="00580B15" w:rsidRPr="00B6696C">
        <w:rPr>
          <w:rFonts w:ascii="Arial" w:hAnsi="Arial" w:cs="Arial"/>
          <w:spacing w:val="12"/>
          <w:sz w:val="24"/>
        </w:rPr>
        <w:t>2</w:t>
      </w:r>
      <w:r w:rsidR="00B6696C" w:rsidRPr="00B6696C">
        <w:rPr>
          <w:rFonts w:ascii="Arial" w:hAnsi="Arial" w:cs="Arial"/>
          <w:spacing w:val="12"/>
          <w:sz w:val="24"/>
        </w:rPr>
        <w:t>6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1</w:t>
      </w:r>
      <w:r w:rsidRPr="00B6696C">
        <w:rPr>
          <w:rFonts w:ascii="Arial" w:hAnsi="Arial" w:cs="Arial"/>
          <w:spacing w:val="12"/>
          <w:sz w:val="24"/>
        </w:rPr>
        <w:t xml:space="preserve">%.  Quando comparada à lei orçamentária, observa-se um desempenho de </w:t>
      </w:r>
      <w:r w:rsidR="00B6696C" w:rsidRPr="00B6696C">
        <w:rPr>
          <w:rFonts w:ascii="Arial" w:hAnsi="Arial" w:cs="Arial"/>
          <w:spacing w:val="12"/>
          <w:sz w:val="24"/>
        </w:rPr>
        <w:t>8</w:t>
      </w:r>
      <w:r w:rsidR="00580B15" w:rsidRPr="00B6696C">
        <w:rPr>
          <w:rFonts w:ascii="Arial" w:hAnsi="Arial" w:cs="Arial"/>
          <w:spacing w:val="12"/>
          <w:sz w:val="24"/>
        </w:rPr>
        <w:t>1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8</w:t>
      </w:r>
      <w:r w:rsidRPr="00B6696C">
        <w:rPr>
          <w:rFonts w:ascii="Arial" w:hAnsi="Arial" w:cs="Arial"/>
          <w:spacing w:val="12"/>
          <w:sz w:val="24"/>
        </w:rPr>
        <w:t xml:space="preserve">% da meta de R$ </w:t>
      </w:r>
      <w:r w:rsidR="00B6696C" w:rsidRPr="00B6696C">
        <w:rPr>
          <w:rFonts w:ascii="Arial" w:hAnsi="Arial" w:cs="Arial"/>
          <w:spacing w:val="12"/>
          <w:sz w:val="24"/>
        </w:rPr>
        <w:t>4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399</w:t>
      </w:r>
      <w:r w:rsidRPr="00B6696C">
        <w:rPr>
          <w:rFonts w:ascii="Arial" w:hAnsi="Arial" w:cs="Arial"/>
          <w:spacing w:val="12"/>
          <w:sz w:val="24"/>
        </w:rPr>
        <w:t xml:space="preserve"> bilhões.</w:t>
      </w:r>
    </w:p>
    <w:p w:rsidR="00D40F24" w:rsidRPr="00B6696C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</w:p>
    <w:p w:rsidR="00D40F24" w:rsidRPr="00B6696C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B6696C">
        <w:rPr>
          <w:rFonts w:ascii="Arial" w:hAnsi="Arial" w:cs="Arial"/>
          <w:spacing w:val="12"/>
          <w:sz w:val="24"/>
        </w:rPr>
        <w:t>A Despesa Total empenhada em 201</w:t>
      </w:r>
      <w:r w:rsidR="00B6696C" w:rsidRPr="00B6696C">
        <w:rPr>
          <w:rFonts w:ascii="Arial" w:hAnsi="Arial" w:cs="Arial"/>
          <w:spacing w:val="12"/>
          <w:sz w:val="24"/>
        </w:rPr>
        <w:t>6</w:t>
      </w:r>
      <w:r w:rsidRPr="00B6696C">
        <w:rPr>
          <w:rFonts w:ascii="Arial" w:hAnsi="Arial" w:cs="Arial"/>
          <w:spacing w:val="12"/>
          <w:sz w:val="24"/>
        </w:rPr>
        <w:t xml:space="preserve"> atingiu o montante de R$ </w:t>
      </w:r>
      <w:r w:rsidR="000F1CA0" w:rsidRPr="00B6696C">
        <w:rPr>
          <w:rFonts w:ascii="Arial" w:hAnsi="Arial" w:cs="Arial"/>
          <w:spacing w:val="12"/>
          <w:sz w:val="24"/>
        </w:rPr>
        <w:t>2</w:t>
      </w:r>
      <w:r w:rsidR="00B6696C" w:rsidRPr="00B6696C">
        <w:rPr>
          <w:rFonts w:ascii="Arial" w:hAnsi="Arial" w:cs="Arial"/>
          <w:spacing w:val="12"/>
          <w:sz w:val="24"/>
        </w:rPr>
        <w:t>8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879</w:t>
      </w:r>
      <w:r w:rsidRPr="00B6696C">
        <w:rPr>
          <w:rFonts w:ascii="Arial" w:hAnsi="Arial" w:cs="Arial"/>
          <w:spacing w:val="12"/>
          <w:sz w:val="24"/>
        </w:rPr>
        <w:t xml:space="preserve"> bilhões, apresentando um crescimento de </w:t>
      </w:r>
      <w:r w:rsidR="00B6696C" w:rsidRPr="00B6696C">
        <w:rPr>
          <w:rFonts w:ascii="Arial" w:hAnsi="Arial" w:cs="Arial"/>
          <w:spacing w:val="12"/>
          <w:sz w:val="24"/>
        </w:rPr>
        <w:t>5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8</w:t>
      </w:r>
      <w:r w:rsidR="00CD6CE0" w:rsidRPr="00B6696C">
        <w:rPr>
          <w:rFonts w:ascii="Arial" w:hAnsi="Arial" w:cs="Arial"/>
          <w:spacing w:val="12"/>
          <w:sz w:val="24"/>
        </w:rPr>
        <w:t>% em relação aos R$ 2</w:t>
      </w:r>
      <w:r w:rsidR="00B6696C" w:rsidRPr="00B6696C">
        <w:rPr>
          <w:rFonts w:ascii="Arial" w:hAnsi="Arial" w:cs="Arial"/>
          <w:spacing w:val="12"/>
          <w:sz w:val="24"/>
        </w:rPr>
        <w:t>7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293</w:t>
      </w:r>
      <w:r w:rsidRPr="00B6696C">
        <w:rPr>
          <w:rFonts w:ascii="Arial" w:hAnsi="Arial" w:cs="Arial"/>
          <w:spacing w:val="12"/>
          <w:sz w:val="24"/>
        </w:rPr>
        <w:t xml:space="preserve"> bilhões empenhados no exercício ant</w:t>
      </w:r>
      <w:r w:rsidR="00AD4774" w:rsidRPr="00B6696C">
        <w:rPr>
          <w:rFonts w:ascii="Arial" w:hAnsi="Arial" w:cs="Arial"/>
          <w:spacing w:val="12"/>
          <w:sz w:val="24"/>
        </w:rPr>
        <w:t xml:space="preserve">erior, sendo um crescimento de </w:t>
      </w:r>
      <w:r w:rsidR="00B6696C" w:rsidRPr="00B6696C">
        <w:rPr>
          <w:rFonts w:ascii="Arial" w:hAnsi="Arial" w:cs="Arial"/>
          <w:spacing w:val="12"/>
          <w:sz w:val="24"/>
        </w:rPr>
        <w:t>12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8</w:t>
      </w:r>
      <w:r w:rsidRPr="00B6696C">
        <w:rPr>
          <w:rFonts w:ascii="Arial" w:hAnsi="Arial" w:cs="Arial"/>
          <w:spacing w:val="12"/>
          <w:sz w:val="24"/>
        </w:rPr>
        <w:t xml:space="preserve">% </w:t>
      </w:r>
      <w:r w:rsidR="00B6696C" w:rsidRPr="00B6696C">
        <w:rPr>
          <w:rFonts w:ascii="Arial" w:hAnsi="Arial" w:cs="Arial"/>
          <w:spacing w:val="12"/>
          <w:sz w:val="24"/>
        </w:rPr>
        <w:t>para as</w:t>
      </w:r>
      <w:r w:rsidRPr="00B6696C">
        <w:rPr>
          <w:rFonts w:ascii="Arial" w:hAnsi="Arial" w:cs="Arial"/>
          <w:spacing w:val="12"/>
          <w:sz w:val="24"/>
        </w:rPr>
        <w:t xml:space="preserve"> Despesas Correntes e </w:t>
      </w:r>
      <w:r w:rsidR="00B6696C" w:rsidRPr="00B6696C">
        <w:rPr>
          <w:rFonts w:ascii="Arial" w:hAnsi="Arial" w:cs="Arial"/>
          <w:spacing w:val="12"/>
          <w:sz w:val="24"/>
        </w:rPr>
        <w:t xml:space="preserve">uma redução </w:t>
      </w:r>
      <w:r w:rsidR="00FC428C" w:rsidRPr="00B6696C">
        <w:rPr>
          <w:rFonts w:ascii="Arial" w:hAnsi="Arial" w:cs="Arial"/>
          <w:spacing w:val="12"/>
          <w:sz w:val="24"/>
        </w:rPr>
        <w:t xml:space="preserve">de </w:t>
      </w:r>
      <w:r w:rsidR="00B6696C" w:rsidRPr="00B6696C">
        <w:rPr>
          <w:rFonts w:ascii="Arial" w:hAnsi="Arial" w:cs="Arial"/>
          <w:spacing w:val="12"/>
          <w:sz w:val="24"/>
        </w:rPr>
        <w:t>20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4</w:t>
      </w:r>
      <w:r w:rsidRPr="00B6696C">
        <w:rPr>
          <w:rFonts w:ascii="Arial" w:hAnsi="Arial" w:cs="Arial"/>
          <w:spacing w:val="12"/>
          <w:sz w:val="24"/>
        </w:rPr>
        <w:t>% para as Despesas de Capital.</w:t>
      </w:r>
    </w:p>
    <w:p w:rsidR="00D40F24" w:rsidRPr="00F21555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231B3F">
        <w:rPr>
          <w:rFonts w:ascii="Arial" w:hAnsi="Arial" w:cs="Arial"/>
          <w:spacing w:val="12"/>
          <w:sz w:val="24"/>
        </w:rPr>
        <w:t>Quando comparad</w:t>
      </w:r>
      <w:r w:rsidR="006837DF" w:rsidRPr="00231B3F">
        <w:rPr>
          <w:rFonts w:ascii="Arial" w:hAnsi="Arial" w:cs="Arial"/>
          <w:spacing w:val="12"/>
          <w:sz w:val="24"/>
        </w:rPr>
        <w:t>a</w:t>
      </w:r>
      <w:r w:rsidRPr="00231B3F">
        <w:rPr>
          <w:rFonts w:ascii="Arial" w:hAnsi="Arial" w:cs="Arial"/>
          <w:spacing w:val="12"/>
          <w:sz w:val="24"/>
        </w:rPr>
        <w:t xml:space="preserve">s as despesas empenhadas com as receitas efetivamente arrecadadas, verifica-se que os ingressos ficaram abaixo dos gastos </w:t>
      </w:r>
      <w:r w:rsidRPr="00D71C84">
        <w:rPr>
          <w:rFonts w:ascii="Arial" w:hAnsi="Arial" w:cs="Arial"/>
          <w:spacing w:val="12"/>
          <w:sz w:val="24"/>
        </w:rPr>
        <w:t xml:space="preserve">em </w:t>
      </w:r>
      <w:r w:rsidR="00231B3F" w:rsidRPr="00D71C84">
        <w:rPr>
          <w:rFonts w:ascii="Arial" w:hAnsi="Arial" w:cs="Arial"/>
          <w:spacing w:val="12"/>
          <w:sz w:val="24"/>
        </w:rPr>
        <w:t>2</w:t>
      </w:r>
      <w:r w:rsidRPr="00D71C84">
        <w:rPr>
          <w:rFonts w:ascii="Arial" w:hAnsi="Arial" w:cs="Arial"/>
          <w:spacing w:val="12"/>
          <w:sz w:val="24"/>
        </w:rPr>
        <w:t>,</w:t>
      </w:r>
      <w:r w:rsidR="00D71C84" w:rsidRPr="00D71C84">
        <w:rPr>
          <w:rFonts w:ascii="Arial" w:hAnsi="Arial" w:cs="Arial"/>
          <w:spacing w:val="12"/>
          <w:sz w:val="24"/>
        </w:rPr>
        <w:t>1</w:t>
      </w:r>
      <w:r w:rsidR="00FC428C" w:rsidRPr="00231B3F">
        <w:rPr>
          <w:rFonts w:ascii="Arial" w:hAnsi="Arial" w:cs="Arial"/>
          <w:spacing w:val="12"/>
          <w:sz w:val="24"/>
        </w:rPr>
        <w:t>%</w:t>
      </w:r>
      <w:r w:rsidRPr="00231B3F">
        <w:rPr>
          <w:rFonts w:ascii="Arial" w:hAnsi="Arial" w:cs="Arial"/>
          <w:spacing w:val="12"/>
          <w:sz w:val="24"/>
        </w:rPr>
        <w:t xml:space="preserve">, equivalente a R$ </w:t>
      </w:r>
      <w:r w:rsidR="00231B3F" w:rsidRPr="00231B3F">
        <w:rPr>
          <w:rFonts w:ascii="Arial" w:hAnsi="Arial" w:cs="Arial"/>
          <w:spacing w:val="12"/>
          <w:sz w:val="24"/>
        </w:rPr>
        <w:t>611</w:t>
      </w:r>
      <w:r w:rsidR="00AD4774" w:rsidRPr="00231B3F">
        <w:rPr>
          <w:rFonts w:ascii="Arial" w:hAnsi="Arial" w:cs="Arial"/>
          <w:spacing w:val="12"/>
          <w:sz w:val="24"/>
        </w:rPr>
        <w:t>,</w:t>
      </w:r>
      <w:r w:rsidR="00231B3F" w:rsidRPr="00231B3F">
        <w:rPr>
          <w:rFonts w:ascii="Arial" w:hAnsi="Arial" w:cs="Arial"/>
          <w:spacing w:val="12"/>
          <w:sz w:val="24"/>
        </w:rPr>
        <w:t>458</w:t>
      </w:r>
      <w:r w:rsidRPr="00231B3F">
        <w:rPr>
          <w:rFonts w:ascii="Arial" w:hAnsi="Arial" w:cs="Arial"/>
          <w:spacing w:val="12"/>
          <w:sz w:val="24"/>
        </w:rPr>
        <w:t xml:space="preserve"> </w:t>
      </w:r>
      <w:r w:rsidR="00AD4774" w:rsidRPr="00231B3F">
        <w:rPr>
          <w:rFonts w:ascii="Arial" w:hAnsi="Arial" w:cs="Arial"/>
          <w:spacing w:val="12"/>
          <w:sz w:val="24"/>
        </w:rPr>
        <w:t>milhões</w:t>
      </w:r>
      <w:r w:rsidR="00666A3F">
        <w:rPr>
          <w:rFonts w:ascii="Arial" w:hAnsi="Arial" w:cs="Arial"/>
          <w:spacing w:val="12"/>
          <w:sz w:val="24"/>
        </w:rPr>
        <w:t>.</w:t>
      </w:r>
    </w:p>
    <w:p w:rsidR="00666A3F" w:rsidRPr="00F21555" w:rsidRDefault="00666A3F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Pr="0031295F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31295F">
        <w:rPr>
          <w:rFonts w:ascii="Arial" w:hAnsi="Arial" w:cs="Arial"/>
          <w:spacing w:val="12"/>
          <w:sz w:val="24"/>
        </w:rPr>
        <w:t xml:space="preserve">Em relação à despesa realizada no exercício anterior, as Despesas com Pessoal e Encargos Sociais apresentaram um crescimento de </w:t>
      </w:r>
      <w:r w:rsidR="0031295F" w:rsidRPr="0031295F">
        <w:rPr>
          <w:rFonts w:ascii="Arial" w:hAnsi="Arial" w:cs="Arial"/>
          <w:spacing w:val="12"/>
          <w:sz w:val="24"/>
        </w:rPr>
        <w:t>13</w:t>
      </w:r>
      <w:r w:rsidRPr="0031295F">
        <w:rPr>
          <w:rFonts w:ascii="Arial" w:hAnsi="Arial" w:cs="Arial"/>
          <w:spacing w:val="12"/>
          <w:sz w:val="24"/>
        </w:rPr>
        <w:t>,</w:t>
      </w:r>
      <w:r w:rsidR="0031295F" w:rsidRPr="0031295F">
        <w:rPr>
          <w:rFonts w:ascii="Arial" w:hAnsi="Arial" w:cs="Arial"/>
          <w:spacing w:val="12"/>
          <w:sz w:val="24"/>
        </w:rPr>
        <w:t>6</w:t>
      </w:r>
      <w:r w:rsidRPr="0031295F">
        <w:rPr>
          <w:rFonts w:ascii="Arial" w:hAnsi="Arial" w:cs="Arial"/>
          <w:spacing w:val="12"/>
          <w:sz w:val="24"/>
        </w:rPr>
        <w:t xml:space="preserve">%. As Outras Despesas Correntes apresentaram um acréscimo de </w:t>
      </w:r>
      <w:r w:rsidR="0031295F" w:rsidRPr="0031295F">
        <w:rPr>
          <w:rFonts w:ascii="Arial" w:hAnsi="Arial" w:cs="Arial"/>
          <w:spacing w:val="12"/>
          <w:sz w:val="24"/>
        </w:rPr>
        <w:t>11</w:t>
      </w:r>
      <w:r w:rsidRPr="0031295F">
        <w:rPr>
          <w:rFonts w:ascii="Arial" w:hAnsi="Arial" w:cs="Arial"/>
          <w:spacing w:val="12"/>
          <w:sz w:val="24"/>
        </w:rPr>
        <w:t>,</w:t>
      </w:r>
      <w:r w:rsidR="0031295F" w:rsidRPr="0031295F">
        <w:rPr>
          <w:rFonts w:ascii="Arial" w:hAnsi="Arial" w:cs="Arial"/>
          <w:spacing w:val="12"/>
          <w:sz w:val="24"/>
        </w:rPr>
        <w:t>3</w:t>
      </w:r>
      <w:r w:rsidRPr="0031295F">
        <w:rPr>
          <w:rFonts w:ascii="Arial" w:hAnsi="Arial" w:cs="Arial"/>
          <w:spacing w:val="12"/>
          <w:sz w:val="24"/>
        </w:rPr>
        <w:t>%.</w:t>
      </w:r>
    </w:p>
    <w:p w:rsidR="00D40F24" w:rsidRPr="00F21555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Pr="00DA72A5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DA72A5">
        <w:rPr>
          <w:rFonts w:ascii="Arial" w:hAnsi="Arial" w:cs="Arial"/>
          <w:spacing w:val="12"/>
          <w:sz w:val="24"/>
        </w:rPr>
        <w:t>O serviço da dívida, compreendendo ju</w:t>
      </w:r>
      <w:r w:rsidR="00A2684B" w:rsidRPr="00DA72A5">
        <w:rPr>
          <w:rFonts w:ascii="Arial" w:hAnsi="Arial" w:cs="Arial"/>
          <w:spacing w:val="12"/>
          <w:sz w:val="24"/>
        </w:rPr>
        <w:t xml:space="preserve">ros, encargos e amortizações, </w:t>
      </w:r>
      <w:r w:rsidRPr="00DA72A5">
        <w:rPr>
          <w:rFonts w:ascii="Arial" w:hAnsi="Arial" w:cs="Arial"/>
          <w:spacing w:val="12"/>
          <w:sz w:val="24"/>
        </w:rPr>
        <w:t xml:space="preserve">cresceu </w:t>
      </w:r>
      <w:r w:rsidR="00DA72A5" w:rsidRPr="00DA72A5">
        <w:rPr>
          <w:rFonts w:ascii="Arial" w:hAnsi="Arial" w:cs="Arial"/>
          <w:spacing w:val="12"/>
          <w:sz w:val="24"/>
        </w:rPr>
        <w:t>15</w:t>
      </w:r>
      <w:r w:rsidR="009662B5" w:rsidRPr="00DA72A5">
        <w:rPr>
          <w:rFonts w:ascii="Arial" w:hAnsi="Arial" w:cs="Arial"/>
          <w:spacing w:val="12"/>
          <w:sz w:val="24"/>
        </w:rPr>
        <w:t>,</w:t>
      </w:r>
      <w:r w:rsidR="00DA72A5" w:rsidRPr="00DA72A5">
        <w:rPr>
          <w:rFonts w:ascii="Arial" w:hAnsi="Arial" w:cs="Arial"/>
          <w:spacing w:val="12"/>
          <w:sz w:val="24"/>
        </w:rPr>
        <w:t>0</w:t>
      </w:r>
      <w:r w:rsidRPr="00DA72A5">
        <w:rPr>
          <w:rFonts w:ascii="Arial" w:hAnsi="Arial" w:cs="Arial"/>
          <w:spacing w:val="12"/>
          <w:sz w:val="24"/>
        </w:rPr>
        <w:t>% sobre o valor d</w:t>
      </w:r>
      <w:r w:rsidR="005E0D87" w:rsidRPr="00DA72A5">
        <w:rPr>
          <w:rFonts w:ascii="Arial" w:hAnsi="Arial" w:cs="Arial"/>
          <w:spacing w:val="12"/>
          <w:sz w:val="24"/>
        </w:rPr>
        <w:t>e</w:t>
      </w:r>
      <w:r w:rsidRPr="00DA72A5">
        <w:rPr>
          <w:rFonts w:ascii="Arial" w:hAnsi="Arial" w:cs="Arial"/>
          <w:spacing w:val="12"/>
          <w:sz w:val="24"/>
        </w:rPr>
        <w:t>spendido em 201</w:t>
      </w:r>
      <w:r w:rsidR="00DA72A5" w:rsidRPr="00DA72A5">
        <w:rPr>
          <w:rFonts w:ascii="Arial" w:hAnsi="Arial" w:cs="Arial"/>
          <w:spacing w:val="12"/>
          <w:sz w:val="24"/>
        </w:rPr>
        <w:t>5</w:t>
      </w:r>
      <w:r w:rsidR="00025374" w:rsidRPr="00DA72A5">
        <w:rPr>
          <w:rFonts w:ascii="Arial" w:hAnsi="Arial" w:cs="Arial"/>
          <w:spacing w:val="12"/>
          <w:sz w:val="24"/>
        </w:rPr>
        <w:t xml:space="preserve">, o que representa um </w:t>
      </w:r>
      <w:r w:rsidR="00DA72A5" w:rsidRPr="00DA72A5">
        <w:rPr>
          <w:rFonts w:ascii="Arial" w:hAnsi="Arial" w:cs="Arial"/>
          <w:spacing w:val="12"/>
          <w:sz w:val="24"/>
        </w:rPr>
        <w:t>crescimento</w:t>
      </w:r>
      <w:r w:rsidRPr="00DA72A5">
        <w:rPr>
          <w:rFonts w:ascii="Arial" w:hAnsi="Arial" w:cs="Arial"/>
          <w:spacing w:val="12"/>
          <w:sz w:val="24"/>
        </w:rPr>
        <w:t xml:space="preserve"> de R$ </w:t>
      </w:r>
      <w:r w:rsidR="00DA72A5" w:rsidRPr="00DA72A5">
        <w:rPr>
          <w:rFonts w:ascii="Arial" w:hAnsi="Arial" w:cs="Arial"/>
          <w:spacing w:val="12"/>
          <w:sz w:val="24"/>
        </w:rPr>
        <w:t>73</w:t>
      </w:r>
      <w:r w:rsidR="009662B5" w:rsidRPr="00DA72A5">
        <w:rPr>
          <w:rFonts w:ascii="Arial" w:hAnsi="Arial" w:cs="Arial"/>
          <w:spacing w:val="12"/>
          <w:sz w:val="24"/>
        </w:rPr>
        <w:t>,</w:t>
      </w:r>
      <w:r w:rsidR="00DA72A5" w:rsidRPr="00DA72A5">
        <w:rPr>
          <w:rFonts w:ascii="Arial" w:hAnsi="Arial" w:cs="Arial"/>
          <w:spacing w:val="12"/>
          <w:sz w:val="24"/>
        </w:rPr>
        <w:t>740</w:t>
      </w:r>
      <w:r w:rsidRPr="00DA72A5">
        <w:rPr>
          <w:rFonts w:ascii="Arial" w:hAnsi="Arial" w:cs="Arial"/>
          <w:spacing w:val="12"/>
          <w:sz w:val="24"/>
        </w:rPr>
        <w:t xml:space="preserve"> milhões.</w:t>
      </w:r>
    </w:p>
    <w:p w:rsidR="00D40F24" w:rsidRPr="00F21555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671D54">
        <w:rPr>
          <w:rFonts w:ascii="Arial" w:hAnsi="Arial" w:cs="Arial"/>
          <w:spacing w:val="12"/>
          <w:sz w:val="24"/>
        </w:rPr>
        <w:lastRenderedPageBreak/>
        <w:t>Os Investimentos atingiram em 201</w:t>
      </w:r>
      <w:r w:rsidR="00671D54" w:rsidRPr="00671D54">
        <w:rPr>
          <w:rFonts w:ascii="Arial" w:hAnsi="Arial" w:cs="Arial"/>
          <w:spacing w:val="12"/>
          <w:sz w:val="24"/>
        </w:rPr>
        <w:t>6</w:t>
      </w:r>
      <w:r w:rsidRPr="00671D54">
        <w:rPr>
          <w:rFonts w:ascii="Arial" w:hAnsi="Arial" w:cs="Arial"/>
          <w:spacing w:val="12"/>
          <w:sz w:val="24"/>
        </w:rPr>
        <w:t xml:space="preserve"> o montante de R$ </w:t>
      </w:r>
      <w:r w:rsidR="00671D54" w:rsidRPr="00671D54">
        <w:rPr>
          <w:rFonts w:ascii="Arial" w:hAnsi="Arial" w:cs="Arial"/>
          <w:spacing w:val="12"/>
          <w:sz w:val="24"/>
        </w:rPr>
        <w:t>3</w:t>
      </w:r>
      <w:r w:rsidRPr="00671D54">
        <w:rPr>
          <w:rFonts w:ascii="Arial" w:hAnsi="Arial" w:cs="Arial"/>
          <w:spacing w:val="12"/>
          <w:sz w:val="24"/>
        </w:rPr>
        <w:t>,</w:t>
      </w:r>
      <w:r w:rsidR="00671D54" w:rsidRPr="00671D54">
        <w:rPr>
          <w:rFonts w:ascii="Arial" w:hAnsi="Arial" w:cs="Arial"/>
          <w:spacing w:val="12"/>
          <w:sz w:val="24"/>
        </w:rPr>
        <w:t>717</w:t>
      </w:r>
      <w:r w:rsidRPr="00671D54">
        <w:rPr>
          <w:rFonts w:ascii="Arial" w:hAnsi="Arial" w:cs="Arial"/>
          <w:spacing w:val="12"/>
          <w:sz w:val="24"/>
        </w:rPr>
        <w:t xml:space="preserve"> bilhões, contra R$ </w:t>
      </w:r>
      <w:r w:rsidR="00671D54" w:rsidRPr="00671D54">
        <w:rPr>
          <w:rFonts w:ascii="Arial" w:hAnsi="Arial" w:cs="Arial"/>
          <w:spacing w:val="12"/>
          <w:sz w:val="24"/>
        </w:rPr>
        <w:t>5</w:t>
      </w:r>
      <w:r w:rsidRPr="00671D54">
        <w:rPr>
          <w:rFonts w:ascii="Arial" w:hAnsi="Arial" w:cs="Arial"/>
          <w:spacing w:val="12"/>
          <w:sz w:val="24"/>
        </w:rPr>
        <w:t>,</w:t>
      </w:r>
      <w:r w:rsidR="00671D54" w:rsidRPr="00671D54">
        <w:rPr>
          <w:rFonts w:ascii="Arial" w:hAnsi="Arial" w:cs="Arial"/>
          <w:spacing w:val="12"/>
          <w:sz w:val="24"/>
        </w:rPr>
        <w:t>181</w:t>
      </w:r>
      <w:r w:rsidRPr="00671D54">
        <w:rPr>
          <w:rFonts w:ascii="Arial" w:hAnsi="Arial" w:cs="Arial"/>
          <w:spacing w:val="12"/>
          <w:sz w:val="24"/>
        </w:rPr>
        <w:t xml:space="preserve"> bilh</w:t>
      </w:r>
      <w:r w:rsidR="00F45788" w:rsidRPr="00671D54">
        <w:rPr>
          <w:rFonts w:ascii="Arial" w:hAnsi="Arial" w:cs="Arial"/>
          <w:spacing w:val="12"/>
          <w:sz w:val="24"/>
        </w:rPr>
        <w:t>ões</w:t>
      </w:r>
      <w:r w:rsidRPr="00671D54">
        <w:rPr>
          <w:rFonts w:ascii="Arial" w:hAnsi="Arial" w:cs="Arial"/>
          <w:spacing w:val="12"/>
          <w:sz w:val="24"/>
        </w:rPr>
        <w:t xml:space="preserve"> empenhado</w:t>
      </w:r>
      <w:r w:rsidR="00F45788" w:rsidRPr="00671D54">
        <w:rPr>
          <w:rFonts w:ascii="Arial" w:hAnsi="Arial" w:cs="Arial"/>
          <w:spacing w:val="12"/>
          <w:sz w:val="24"/>
        </w:rPr>
        <w:t>s</w:t>
      </w:r>
      <w:r w:rsidRPr="00671D54">
        <w:rPr>
          <w:rFonts w:ascii="Arial" w:hAnsi="Arial" w:cs="Arial"/>
          <w:spacing w:val="12"/>
          <w:sz w:val="24"/>
        </w:rPr>
        <w:t xml:space="preserve"> em 201</w:t>
      </w:r>
      <w:r w:rsidR="00671D54" w:rsidRPr="00671D54">
        <w:rPr>
          <w:rFonts w:ascii="Arial" w:hAnsi="Arial" w:cs="Arial"/>
          <w:spacing w:val="12"/>
          <w:sz w:val="24"/>
        </w:rPr>
        <w:t>5</w:t>
      </w:r>
      <w:r w:rsidR="00472D96" w:rsidRPr="00671D54">
        <w:rPr>
          <w:rFonts w:ascii="Arial" w:hAnsi="Arial" w:cs="Arial"/>
          <w:spacing w:val="12"/>
          <w:sz w:val="24"/>
        </w:rPr>
        <w:t>.</w:t>
      </w:r>
    </w:p>
    <w:p w:rsidR="00412DF1" w:rsidRPr="00671D54" w:rsidRDefault="00412DF1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</w:p>
    <w:p w:rsidR="00D40F24" w:rsidRPr="00264A24" w:rsidRDefault="00D40F24" w:rsidP="00D40F24">
      <w:pPr>
        <w:pStyle w:val="Corpodetexto2"/>
        <w:rPr>
          <w:rFonts w:ascii="Arial" w:hAnsi="Arial" w:cs="Arial"/>
        </w:rPr>
      </w:pPr>
      <w:r w:rsidRPr="00264A24">
        <w:rPr>
          <w:rFonts w:ascii="Arial" w:hAnsi="Arial" w:cs="Arial"/>
        </w:rPr>
        <w:t>O Resultado Primário, que corresponde à diferença entre as receitas e despesas não financeiras, atingiu em 201</w:t>
      </w:r>
      <w:r w:rsidR="00264A24" w:rsidRPr="00264A24">
        <w:rPr>
          <w:rFonts w:ascii="Arial" w:hAnsi="Arial" w:cs="Arial"/>
        </w:rPr>
        <w:t>6</w:t>
      </w:r>
      <w:r w:rsidRPr="00264A24">
        <w:rPr>
          <w:rFonts w:ascii="Arial" w:hAnsi="Arial" w:cs="Arial"/>
        </w:rPr>
        <w:t xml:space="preserve"> o montante deficitário de</w:t>
      </w:r>
      <w:r w:rsidR="005D1FBF" w:rsidRPr="00264A24">
        <w:rPr>
          <w:rFonts w:ascii="Arial" w:hAnsi="Arial" w:cs="Arial"/>
        </w:rPr>
        <w:t xml:space="preserve"> </w:t>
      </w:r>
      <w:r w:rsidR="004D55E9" w:rsidRPr="00264A24">
        <w:rPr>
          <w:rFonts w:ascii="Arial" w:hAnsi="Arial" w:cs="Arial"/>
        </w:rPr>
        <w:t>R$ </w:t>
      </w:r>
      <w:r w:rsidR="00264A24" w:rsidRPr="00264A24">
        <w:rPr>
          <w:rFonts w:ascii="Arial" w:hAnsi="Arial" w:cs="Arial"/>
        </w:rPr>
        <w:t>3</w:t>
      </w:r>
      <w:r w:rsidR="008C78A6" w:rsidRPr="00264A24">
        <w:rPr>
          <w:rFonts w:ascii="Arial" w:hAnsi="Arial" w:cs="Arial"/>
        </w:rPr>
        <w:t>,</w:t>
      </w:r>
      <w:r w:rsidR="00264A24" w:rsidRPr="00264A24">
        <w:rPr>
          <w:rFonts w:ascii="Arial" w:hAnsi="Arial" w:cs="Arial"/>
        </w:rPr>
        <w:t>101</w:t>
      </w:r>
      <w:r w:rsidRPr="00264A24">
        <w:rPr>
          <w:rFonts w:ascii="Arial" w:hAnsi="Arial" w:cs="Arial"/>
        </w:rPr>
        <w:t xml:space="preserve"> </w:t>
      </w:r>
      <w:r w:rsidR="004D55E9" w:rsidRPr="00264A24">
        <w:rPr>
          <w:rFonts w:ascii="Arial" w:hAnsi="Arial" w:cs="Arial"/>
        </w:rPr>
        <w:t>b</w:t>
      </w:r>
      <w:r w:rsidRPr="00264A24">
        <w:rPr>
          <w:rFonts w:ascii="Arial" w:hAnsi="Arial" w:cs="Arial"/>
        </w:rPr>
        <w:t>ilh</w:t>
      </w:r>
      <w:r w:rsidR="008C78A6" w:rsidRPr="00264A24">
        <w:rPr>
          <w:rFonts w:ascii="Arial" w:hAnsi="Arial" w:cs="Arial"/>
        </w:rPr>
        <w:t>ões</w:t>
      </w:r>
      <w:r w:rsidRPr="00264A24">
        <w:rPr>
          <w:rFonts w:ascii="Arial" w:hAnsi="Arial" w:cs="Arial"/>
        </w:rPr>
        <w:t xml:space="preserve">, contra R$ </w:t>
      </w:r>
      <w:r w:rsidR="004D55E9" w:rsidRPr="00264A24">
        <w:rPr>
          <w:rFonts w:ascii="Arial" w:hAnsi="Arial" w:cs="Arial"/>
        </w:rPr>
        <w:t>2</w:t>
      </w:r>
      <w:r w:rsidR="00F45788" w:rsidRPr="00264A24">
        <w:rPr>
          <w:rFonts w:ascii="Arial" w:hAnsi="Arial" w:cs="Arial"/>
        </w:rPr>
        <w:t>,</w:t>
      </w:r>
      <w:r w:rsidR="00264A24" w:rsidRPr="00264A24">
        <w:rPr>
          <w:rFonts w:ascii="Arial" w:hAnsi="Arial" w:cs="Arial"/>
        </w:rPr>
        <w:t>762</w:t>
      </w:r>
      <w:r w:rsidRPr="00264A24">
        <w:rPr>
          <w:rFonts w:ascii="Arial" w:hAnsi="Arial" w:cs="Arial"/>
        </w:rPr>
        <w:t xml:space="preserve"> </w:t>
      </w:r>
      <w:r w:rsidR="00F45788" w:rsidRPr="00264A24">
        <w:rPr>
          <w:rFonts w:ascii="Arial" w:hAnsi="Arial" w:cs="Arial"/>
        </w:rPr>
        <w:t>b</w:t>
      </w:r>
      <w:r w:rsidRPr="00264A24">
        <w:rPr>
          <w:rFonts w:ascii="Arial" w:hAnsi="Arial" w:cs="Arial"/>
        </w:rPr>
        <w:t>ilh</w:t>
      </w:r>
      <w:r w:rsidR="004D55E9" w:rsidRPr="00264A24">
        <w:rPr>
          <w:rFonts w:ascii="Arial" w:hAnsi="Arial" w:cs="Arial"/>
        </w:rPr>
        <w:t>ões</w:t>
      </w:r>
      <w:r w:rsidR="009349BD" w:rsidRPr="00264A24">
        <w:rPr>
          <w:rFonts w:ascii="Arial" w:hAnsi="Arial" w:cs="Arial"/>
        </w:rPr>
        <w:t xml:space="preserve"> </w:t>
      </w:r>
      <w:r w:rsidRPr="00264A24">
        <w:rPr>
          <w:rFonts w:ascii="Arial" w:hAnsi="Arial" w:cs="Arial"/>
        </w:rPr>
        <w:t>negativo</w:t>
      </w:r>
      <w:r w:rsidR="004D55E9" w:rsidRPr="00264A24">
        <w:rPr>
          <w:rFonts w:ascii="Arial" w:hAnsi="Arial" w:cs="Arial"/>
        </w:rPr>
        <w:t>s</w:t>
      </w:r>
      <w:r w:rsidR="008C78A6" w:rsidRPr="00264A24">
        <w:rPr>
          <w:rFonts w:ascii="Arial" w:hAnsi="Arial" w:cs="Arial"/>
        </w:rPr>
        <w:t xml:space="preserve"> estabelecido</w:t>
      </w:r>
      <w:r w:rsidR="004D55E9" w:rsidRPr="00264A24">
        <w:rPr>
          <w:rFonts w:ascii="Arial" w:hAnsi="Arial" w:cs="Arial"/>
        </w:rPr>
        <w:t>s</w:t>
      </w:r>
      <w:r w:rsidRPr="00264A24">
        <w:rPr>
          <w:rFonts w:ascii="Arial" w:hAnsi="Arial" w:cs="Arial"/>
        </w:rPr>
        <w:t xml:space="preserve"> no Anexo de Metas Fiscais de 201</w:t>
      </w:r>
      <w:r w:rsidR="00264A24" w:rsidRPr="00264A24">
        <w:rPr>
          <w:rFonts w:ascii="Arial" w:hAnsi="Arial" w:cs="Arial"/>
        </w:rPr>
        <w:t>6</w:t>
      </w:r>
      <w:r w:rsidRPr="00264A24">
        <w:rPr>
          <w:rFonts w:ascii="Arial" w:hAnsi="Arial" w:cs="Arial"/>
        </w:rPr>
        <w:t xml:space="preserve">. </w:t>
      </w:r>
      <w:r w:rsidR="00C16E3F" w:rsidRPr="00264A24">
        <w:rPr>
          <w:rFonts w:ascii="Arial" w:hAnsi="Arial" w:cs="Arial"/>
        </w:rPr>
        <w:t>Esse resultado é consequência da</w:t>
      </w:r>
      <w:r w:rsidR="00C16E3F" w:rsidRPr="00264A24">
        <w:rPr>
          <w:rFonts w:ascii="Arial (W1)" w:hAnsi="Arial (W1)" w:cs="Arial (W1)"/>
        </w:rPr>
        <w:t xml:space="preserve"> </w:t>
      </w:r>
      <w:r w:rsidR="00C16E3F" w:rsidRPr="00264A24">
        <w:rPr>
          <w:rFonts w:ascii="Arial" w:hAnsi="Arial" w:cs="Arial"/>
        </w:rPr>
        <w:t>maior execução de despesas primárias em 201</w:t>
      </w:r>
      <w:r w:rsidR="00264A24" w:rsidRPr="00264A24">
        <w:rPr>
          <w:rFonts w:ascii="Arial" w:hAnsi="Arial" w:cs="Arial"/>
        </w:rPr>
        <w:t>6,</w:t>
      </w:r>
      <w:r w:rsidR="00C16E3F" w:rsidRPr="00264A24">
        <w:rPr>
          <w:rFonts w:ascii="Arial" w:hAnsi="Arial" w:cs="Arial"/>
        </w:rPr>
        <w:t xml:space="preserve"> parcialmente financiadas por receitas não primárias, como aquelas oriundas de operações de crédito (financiamentos d</w:t>
      </w:r>
      <w:r w:rsidR="001F0ECF" w:rsidRPr="00264A24">
        <w:rPr>
          <w:rFonts w:ascii="Arial" w:hAnsi="Arial" w:cs="Arial"/>
        </w:rPr>
        <w:t xml:space="preserve">e longo prazo) </w:t>
      </w:r>
      <w:r w:rsidR="00C16E3F" w:rsidRPr="00264A24">
        <w:rPr>
          <w:rFonts w:ascii="Arial" w:hAnsi="Arial" w:cs="Arial"/>
        </w:rPr>
        <w:t>e receitas financeiras.</w:t>
      </w:r>
    </w:p>
    <w:p w:rsidR="00D40F24" w:rsidRPr="00264A24" w:rsidRDefault="00D40F24" w:rsidP="00D40F24">
      <w:pPr>
        <w:pStyle w:val="Corpodetexto2"/>
        <w:rPr>
          <w:rFonts w:ascii="Arial (W1)" w:hAnsi="Arial (W1)" w:cs="Arial (W1)"/>
        </w:rPr>
      </w:pPr>
    </w:p>
    <w:p w:rsidR="005A18A9" w:rsidRPr="00264A24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264A24">
        <w:rPr>
          <w:rFonts w:ascii="Arial" w:hAnsi="Arial" w:cs="Arial"/>
          <w:spacing w:val="12"/>
          <w:sz w:val="24"/>
        </w:rPr>
        <w:t xml:space="preserve">A Dívida Consolidada </w:t>
      </w:r>
      <w:r w:rsidR="00C16E3F" w:rsidRPr="00264A24">
        <w:rPr>
          <w:rFonts w:ascii="Arial" w:hAnsi="Arial" w:cs="Arial"/>
          <w:spacing w:val="12"/>
          <w:sz w:val="24"/>
        </w:rPr>
        <w:t xml:space="preserve">Bruta </w:t>
      </w:r>
      <w:r w:rsidR="00264A24" w:rsidRPr="00264A24">
        <w:rPr>
          <w:rFonts w:ascii="Arial" w:hAnsi="Arial" w:cs="Arial"/>
          <w:spacing w:val="12"/>
          <w:sz w:val="24"/>
        </w:rPr>
        <w:t>recuou</w:t>
      </w:r>
      <w:r w:rsidRPr="00264A24">
        <w:rPr>
          <w:rFonts w:ascii="Arial" w:hAnsi="Arial" w:cs="Arial"/>
          <w:spacing w:val="12"/>
          <w:sz w:val="24"/>
        </w:rPr>
        <w:t xml:space="preserve"> de R$ </w:t>
      </w:r>
      <w:r w:rsidR="00BC2244" w:rsidRPr="00264A24">
        <w:rPr>
          <w:rFonts w:ascii="Arial" w:hAnsi="Arial" w:cs="Arial"/>
          <w:spacing w:val="12"/>
          <w:sz w:val="24"/>
        </w:rPr>
        <w:t>1</w:t>
      </w:r>
      <w:r w:rsidR="00264A24" w:rsidRPr="00264A24">
        <w:rPr>
          <w:rFonts w:ascii="Arial" w:hAnsi="Arial" w:cs="Arial"/>
          <w:spacing w:val="12"/>
          <w:sz w:val="24"/>
        </w:rPr>
        <w:t>7</w:t>
      </w:r>
      <w:r w:rsidRPr="00264A24">
        <w:rPr>
          <w:rFonts w:ascii="Arial" w:hAnsi="Arial" w:cs="Arial"/>
          <w:spacing w:val="12"/>
          <w:sz w:val="24"/>
        </w:rPr>
        <w:t>,</w:t>
      </w:r>
      <w:r w:rsidR="00264A24" w:rsidRPr="00264A24">
        <w:rPr>
          <w:rFonts w:ascii="Arial" w:hAnsi="Arial" w:cs="Arial"/>
          <w:spacing w:val="12"/>
          <w:sz w:val="24"/>
        </w:rPr>
        <w:t>657</w:t>
      </w:r>
      <w:r w:rsidRPr="00264A24">
        <w:rPr>
          <w:rFonts w:ascii="Arial" w:hAnsi="Arial" w:cs="Arial"/>
          <w:spacing w:val="12"/>
          <w:sz w:val="24"/>
        </w:rPr>
        <w:t xml:space="preserve"> bilhões em 31/12/201</w:t>
      </w:r>
      <w:r w:rsidR="00264A24" w:rsidRPr="00264A24">
        <w:rPr>
          <w:rFonts w:ascii="Arial" w:hAnsi="Arial" w:cs="Arial"/>
          <w:spacing w:val="12"/>
          <w:sz w:val="24"/>
        </w:rPr>
        <w:t>5</w:t>
      </w:r>
      <w:r w:rsidRPr="00264A24">
        <w:rPr>
          <w:rFonts w:ascii="Arial" w:hAnsi="Arial" w:cs="Arial"/>
          <w:spacing w:val="12"/>
          <w:sz w:val="24"/>
        </w:rPr>
        <w:t xml:space="preserve"> para R$ 1</w:t>
      </w:r>
      <w:r w:rsidR="00264A24" w:rsidRPr="00264A24">
        <w:rPr>
          <w:rFonts w:ascii="Arial" w:hAnsi="Arial" w:cs="Arial"/>
          <w:spacing w:val="12"/>
          <w:sz w:val="24"/>
        </w:rPr>
        <w:t>4</w:t>
      </w:r>
      <w:r w:rsidRPr="00264A24">
        <w:rPr>
          <w:rFonts w:ascii="Arial" w:hAnsi="Arial" w:cs="Arial"/>
          <w:spacing w:val="12"/>
          <w:sz w:val="24"/>
        </w:rPr>
        <w:t>,</w:t>
      </w:r>
      <w:r w:rsidR="00264A24" w:rsidRPr="00264A24">
        <w:rPr>
          <w:rFonts w:ascii="Arial" w:hAnsi="Arial" w:cs="Arial"/>
          <w:spacing w:val="12"/>
          <w:sz w:val="24"/>
        </w:rPr>
        <w:t>2</w:t>
      </w:r>
      <w:r w:rsidR="00666A3F">
        <w:rPr>
          <w:rFonts w:ascii="Arial" w:hAnsi="Arial" w:cs="Arial"/>
          <w:spacing w:val="12"/>
          <w:sz w:val="24"/>
        </w:rPr>
        <w:t>65</w:t>
      </w:r>
      <w:r w:rsidR="009E3F8A" w:rsidRPr="00264A24">
        <w:rPr>
          <w:rFonts w:ascii="Arial" w:hAnsi="Arial" w:cs="Arial"/>
          <w:spacing w:val="12"/>
          <w:sz w:val="24"/>
        </w:rPr>
        <w:t xml:space="preserve"> </w:t>
      </w:r>
      <w:r w:rsidRPr="00264A24">
        <w:rPr>
          <w:rFonts w:ascii="Arial" w:hAnsi="Arial" w:cs="Arial"/>
          <w:spacing w:val="12"/>
          <w:sz w:val="24"/>
        </w:rPr>
        <w:t>bilhões em 31/12/201</w:t>
      </w:r>
      <w:r w:rsidR="00264A24" w:rsidRPr="00264A24">
        <w:rPr>
          <w:rFonts w:ascii="Arial" w:hAnsi="Arial" w:cs="Arial"/>
          <w:spacing w:val="12"/>
          <w:sz w:val="24"/>
        </w:rPr>
        <w:t>6</w:t>
      </w:r>
      <w:r w:rsidR="00C16E3F" w:rsidRPr="00264A24">
        <w:rPr>
          <w:rFonts w:ascii="Arial" w:hAnsi="Arial" w:cs="Arial"/>
          <w:spacing w:val="12"/>
          <w:sz w:val="24"/>
        </w:rPr>
        <w:t xml:space="preserve">, fruto </w:t>
      </w:r>
      <w:r w:rsidR="00264A24" w:rsidRPr="00264A24">
        <w:rPr>
          <w:rFonts w:ascii="Arial" w:hAnsi="Arial" w:cs="Arial"/>
          <w:spacing w:val="12"/>
          <w:sz w:val="24"/>
        </w:rPr>
        <w:t xml:space="preserve">dos efeitos da Lei Complementar nº 148/2014 e Lei Complementar nº 151/2015, regulamentadas pelo Decreto Federal nº 8.616/2015, que reduziu o estoque da dívida com a União. </w:t>
      </w:r>
      <w:r w:rsidRPr="00264A24">
        <w:rPr>
          <w:rFonts w:ascii="Arial" w:hAnsi="Arial" w:cs="Arial"/>
          <w:spacing w:val="12"/>
          <w:sz w:val="24"/>
        </w:rPr>
        <w:t>A Dívida Consolidada Líquida, agregando o ativo disponível e os</w:t>
      </w:r>
      <w:r w:rsidR="00264A24" w:rsidRPr="00264A24">
        <w:rPr>
          <w:rFonts w:ascii="Arial" w:hAnsi="Arial" w:cs="Arial"/>
          <w:spacing w:val="12"/>
          <w:sz w:val="24"/>
        </w:rPr>
        <w:t xml:space="preserve"> haveres financeiros, recuou</w:t>
      </w:r>
      <w:r w:rsidR="00C16E3F" w:rsidRPr="00264A24">
        <w:rPr>
          <w:rFonts w:ascii="Arial" w:hAnsi="Arial" w:cs="Arial"/>
          <w:spacing w:val="12"/>
          <w:sz w:val="24"/>
        </w:rPr>
        <w:t xml:space="preserve"> de </w:t>
      </w:r>
      <w:r w:rsidR="00264A24" w:rsidRPr="00264A24">
        <w:rPr>
          <w:rFonts w:ascii="Arial" w:hAnsi="Arial" w:cs="Arial"/>
          <w:spacing w:val="12"/>
          <w:sz w:val="24"/>
        </w:rPr>
        <w:t>R$</w:t>
      </w:r>
      <w:r w:rsidR="00C03A54" w:rsidRPr="00264A24">
        <w:rPr>
          <w:rFonts w:ascii="Arial" w:hAnsi="Arial" w:cs="Arial"/>
          <w:spacing w:val="12"/>
          <w:sz w:val="24"/>
        </w:rPr>
        <w:t>1</w:t>
      </w:r>
      <w:r w:rsidR="00264A24" w:rsidRPr="00264A24">
        <w:rPr>
          <w:rFonts w:ascii="Arial" w:hAnsi="Arial" w:cs="Arial"/>
          <w:spacing w:val="12"/>
          <w:sz w:val="24"/>
        </w:rPr>
        <w:t>5</w:t>
      </w:r>
      <w:r w:rsidR="00FC41C1" w:rsidRPr="00264A24">
        <w:rPr>
          <w:rFonts w:ascii="Arial" w:hAnsi="Arial" w:cs="Arial"/>
          <w:spacing w:val="12"/>
          <w:sz w:val="24"/>
        </w:rPr>
        <w:t>,</w:t>
      </w:r>
      <w:r w:rsidR="00264A24" w:rsidRPr="00264A24">
        <w:rPr>
          <w:rFonts w:ascii="Arial" w:hAnsi="Arial" w:cs="Arial"/>
          <w:spacing w:val="12"/>
          <w:sz w:val="24"/>
        </w:rPr>
        <w:t>269</w:t>
      </w:r>
      <w:r w:rsidRPr="00264A24">
        <w:rPr>
          <w:rFonts w:ascii="Arial" w:hAnsi="Arial" w:cs="Arial"/>
          <w:spacing w:val="12"/>
          <w:sz w:val="24"/>
        </w:rPr>
        <w:t xml:space="preserve"> bilhões em 31/12/201</w:t>
      </w:r>
      <w:r w:rsidR="00264A24" w:rsidRPr="00264A24">
        <w:rPr>
          <w:rFonts w:ascii="Arial" w:hAnsi="Arial" w:cs="Arial"/>
          <w:spacing w:val="12"/>
          <w:sz w:val="24"/>
        </w:rPr>
        <w:t>5</w:t>
      </w:r>
      <w:r w:rsidRPr="00264A24">
        <w:rPr>
          <w:rFonts w:ascii="Arial" w:hAnsi="Arial" w:cs="Arial"/>
          <w:spacing w:val="12"/>
          <w:sz w:val="24"/>
        </w:rPr>
        <w:t xml:space="preserve"> para R$ </w:t>
      </w:r>
      <w:r w:rsidR="00AE2D8E" w:rsidRPr="00264A24">
        <w:rPr>
          <w:rFonts w:ascii="Arial" w:hAnsi="Arial" w:cs="Arial"/>
          <w:spacing w:val="12"/>
          <w:sz w:val="24"/>
        </w:rPr>
        <w:t>1</w:t>
      </w:r>
      <w:r w:rsidR="00264A24" w:rsidRPr="00264A24">
        <w:rPr>
          <w:rFonts w:ascii="Arial" w:hAnsi="Arial" w:cs="Arial"/>
          <w:spacing w:val="12"/>
          <w:sz w:val="24"/>
        </w:rPr>
        <w:t>3</w:t>
      </w:r>
      <w:r w:rsidRPr="00264A24">
        <w:rPr>
          <w:rFonts w:ascii="Arial" w:hAnsi="Arial" w:cs="Arial"/>
          <w:spacing w:val="12"/>
          <w:sz w:val="24"/>
        </w:rPr>
        <w:t>,</w:t>
      </w:r>
      <w:r w:rsidR="00666A3F">
        <w:rPr>
          <w:rFonts w:ascii="Arial" w:hAnsi="Arial" w:cs="Arial"/>
          <w:spacing w:val="12"/>
          <w:sz w:val="24"/>
        </w:rPr>
        <w:t>227</w:t>
      </w:r>
      <w:r w:rsidRPr="00264A24">
        <w:rPr>
          <w:rFonts w:ascii="Arial" w:hAnsi="Arial" w:cs="Arial"/>
          <w:spacing w:val="12"/>
          <w:sz w:val="24"/>
        </w:rPr>
        <w:t xml:space="preserve"> bilhões em 31/12/201</w:t>
      </w:r>
      <w:r w:rsidR="00264A24" w:rsidRPr="00264A24">
        <w:rPr>
          <w:rFonts w:ascii="Arial" w:hAnsi="Arial" w:cs="Arial"/>
          <w:spacing w:val="12"/>
          <w:sz w:val="24"/>
        </w:rPr>
        <w:t>6</w:t>
      </w:r>
      <w:r w:rsidRPr="00264A24">
        <w:rPr>
          <w:rFonts w:ascii="Arial" w:hAnsi="Arial" w:cs="Arial"/>
          <w:spacing w:val="12"/>
          <w:sz w:val="24"/>
        </w:rPr>
        <w:t>, o</w:t>
      </w:r>
      <w:r w:rsidR="003F26D8" w:rsidRPr="00264A24">
        <w:rPr>
          <w:rFonts w:ascii="Arial" w:hAnsi="Arial" w:cs="Arial"/>
          <w:spacing w:val="12"/>
          <w:sz w:val="24"/>
        </w:rPr>
        <w:t xml:space="preserve"> que</w:t>
      </w:r>
      <w:r w:rsidR="00264A24" w:rsidRPr="00264A24">
        <w:rPr>
          <w:rFonts w:ascii="Arial" w:hAnsi="Arial" w:cs="Arial"/>
          <w:spacing w:val="12"/>
          <w:sz w:val="24"/>
        </w:rPr>
        <w:t xml:space="preserve"> </w:t>
      </w:r>
      <w:r w:rsidR="003F26D8" w:rsidRPr="00264A24">
        <w:rPr>
          <w:rFonts w:ascii="Arial" w:hAnsi="Arial" w:cs="Arial"/>
          <w:spacing w:val="12"/>
          <w:sz w:val="24"/>
        </w:rPr>
        <w:t>gerou um Resultado</w:t>
      </w:r>
      <w:r w:rsidR="00264A24" w:rsidRPr="00264A24">
        <w:rPr>
          <w:rFonts w:ascii="Arial" w:hAnsi="Arial" w:cs="Arial"/>
          <w:spacing w:val="12"/>
          <w:sz w:val="24"/>
        </w:rPr>
        <w:t xml:space="preserve"> </w:t>
      </w:r>
      <w:r w:rsidR="003F26D8" w:rsidRPr="00264A24">
        <w:rPr>
          <w:rFonts w:ascii="Arial" w:hAnsi="Arial" w:cs="Arial"/>
          <w:spacing w:val="12"/>
          <w:sz w:val="24"/>
        </w:rPr>
        <w:t xml:space="preserve">Nominal </w:t>
      </w:r>
      <w:r w:rsidRPr="00264A24">
        <w:rPr>
          <w:rFonts w:ascii="Arial" w:hAnsi="Arial" w:cs="Arial"/>
          <w:spacing w:val="12"/>
          <w:sz w:val="24"/>
        </w:rPr>
        <w:t xml:space="preserve">de R$ </w:t>
      </w:r>
      <w:r w:rsidR="00264A24" w:rsidRPr="00264A24">
        <w:rPr>
          <w:rFonts w:ascii="Arial" w:hAnsi="Arial" w:cs="Arial"/>
          <w:spacing w:val="12"/>
          <w:sz w:val="24"/>
        </w:rPr>
        <w:t>-2</w:t>
      </w:r>
      <w:r w:rsidR="003F26D8" w:rsidRPr="00264A24">
        <w:rPr>
          <w:rFonts w:ascii="Arial" w:hAnsi="Arial" w:cs="Arial"/>
          <w:spacing w:val="12"/>
          <w:sz w:val="24"/>
        </w:rPr>
        <w:t>,</w:t>
      </w:r>
      <w:r w:rsidR="00666A3F">
        <w:rPr>
          <w:rFonts w:ascii="Arial" w:hAnsi="Arial" w:cs="Arial"/>
          <w:spacing w:val="12"/>
          <w:sz w:val="24"/>
        </w:rPr>
        <w:t>035</w:t>
      </w:r>
      <w:r w:rsidR="009E3F8A" w:rsidRPr="00264A24">
        <w:rPr>
          <w:rFonts w:ascii="Arial" w:hAnsi="Arial" w:cs="Arial"/>
          <w:spacing w:val="12"/>
          <w:sz w:val="24"/>
        </w:rPr>
        <w:t xml:space="preserve"> </w:t>
      </w:r>
      <w:r w:rsidR="00AE2D8E" w:rsidRPr="00264A24">
        <w:rPr>
          <w:rFonts w:ascii="Arial" w:hAnsi="Arial" w:cs="Arial"/>
          <w:spacing w:val="12"/>
          <w:sz w:val="24"/>
        </w:rPr>
        <w:t>b</w:t>
      </w:r>
      <w:r w:rsidR="003F26D8" w:rsidRPr="00264A24">
        <w:rPr>
          <w:rFonts w:ascii="Arial" w:hAnsi="Arial" w:cs="Arial"/>
          <w:spacing w:val="12"/>
          <w:sz w:val="24"/>
        </w:rPr>
        <w:t xml:space="preserve">ilhões contra </w:t>
      </w:r>
      <w:r w:rsidR="00264A24" w:rsidRPr="00264A24">
        <w:rPr>
          <w:rFonts w:ascii="Arial" w:hAnsi="Arial" w:cs="Arial"/>
          <w:spacing w:val="12"/>
          <w:sz w:val="24"/>
        </w:rPr>
        <w:t>R$ -5</w:t>
      </w:r>
      <w:r w:rsidR="003F26D8" w:rsidRPr="00264A24">
        <w:rPr>
          <w:rFonts w:ascii="Arial" w:hAnsi="Arial" w:cs="Arial"/>
          <w:spacing w:val="12"/>
          <w:sz w:val="24"/>
        </w:rPr>
        <w:t>,</w:t>
      </w:r>
      <w:r w:rsidR="00264A24" w:rsidRPr="00264A24">
        <w:rPr>
          <w:rFonts w:ascii="Arial" w:hAnsi="Arial" w:cs="Arial"/>
          <w:spacing w:val="12"/>
          <w:sz w:val="24"/>
        </w:rPr>
        <w:t>448</w:t>
      </w:r>
      <w:r w:rsidR="003F26D8" w:rsidRPr="00264A24">
        <w:rPr>
          <w:rFonts w:ascii="Arial" w:hAnsi="Arial" w:cs="Arial"/>
          <w:spacing w:val="12"/>
          <w:sz w:val="24"/>
        </w:rPr>
        <w:t xml:space="preserve"> </w:t>
      </w:r>
      <w:r w:rsidR="00AE2D8E" w:rsidRPr="00264A24">
        <w:rPr>
          <w:rFonts w:ascii="Arial" w:hAnsi="Arial" w:cs="Arial"/>
          <w:spacing w:val="12"/>
          <w:sz w:val="24"/>
        </w:rPr>
        <w:t>b</w:t>
      </w:r>
      <w:r w:rsidRPr="00264A24">
        <w:rPr>
          <w:rFonts w:ascii="Arial" w:hAnsi="Arial" w:cs="Arial"/>
          <w:spacing w:val="12"/>
          <w:sz w:val="24"/>
        </w:rPr>
        <w:t>ilh</w:t>
      </w:r>
      <w:r w:rsidR="003F26D8" w:rsidRPr="00264A24">
        <w:rPr>
          <w:rFonts w:ascii="Arial" w:hAnsi="Arial" w:cs="Arial"/>
          <w:spacing w:val="12"/>
          <w:sz w:val="24"/>
        </w:rPr>
        <w:t>ões</w:t>
      </w:r>
      <w:r w:rsidRPr="00264A24">
        <w:rPr>
          <w:rFonts w:ascii="Arial" w:hAnsi="Arial" w:cs="Arial"/>
          <w:spacing w:val="12"/>
          <w:sz w:val="24"/>
        </w:rPr>
        <w:t xml:space="preserve"> estabelecido</w:t>
      </w:r>
      <w:r w:rsidR="001F0ECF" w:rsidRPr="00264A24">
        <w:rPr>
          <w:rFonts w:ascii="Arial" w:hAnsi="Arial" w:cs="Arial"/>
          <w:spacing w:val="12"/>
          <w:sz w:val="24"/>
        </w:rPr>
        <w:t>s</w:t>
      </w:r>
      <w:r w:rsidRPr="00264A24">
        <w:rPr>
          <w:rFonts w:ascii="Arial" w:hAnsi="Arial" w:cs="Arial"/>
          <w:spacing w:val="12"/>
          <w:sz w:val="24"/>
        </w:rPr>
        <w:t xml:space="preserve"> no Anexo de Metas Fiscais 201</w:t>
      </w:r>
      <w:r w:rsidR="00264A24" w:rsidRPr="00264A24">
        <w:rPr>
          <w:rFonts w:ascii="Arial" w:hAnsi="Arial" w:cs="Arial"/>
          <w:spacing w:val="12"/>
          <w:sz w:val="24"/>
        </w:rPr>
        <w:t>6</w:t>
      </w:r>
      <w:r w:rsidR="002E1003" w:rsidRPr="00264A24">
        <w:rPr>
          <w:rFonts w:ascii="Arial" w:hAnsi="Arial" w:cs="Arial"/>
          <w:spacing w:val="12"/>
          <w:sz w:val="24"/>
        </w:rPr>
        <w:t xml:space="preserve">.  A </w:t>
      </w:r>
      <w:r w:rsidR="00FC41C1" w:rsidRPr="00264A24">
        <w:rPr>
          <w:rFonts w:ascii="Arial" w:hAnsi="Arial" w:cs="Arial"/>
          <w:spacing w:val="12"/>
          <w:sz w:val="24"/>
        </w:rPr>
        <w:t xml:space="preserve">partir de 2011, o cálculo do Resultado Nominal </w:t>
      </w:r>
      <w:r w:rsidR="006556B5" w:rsidRPr="00264A24">
        <w:rPr>
          <w:rFonts w:ascii="Arial" w:hAnsi="Arial" w:cs="Arial"/>
          <w:spacing w:val="12"/>
          <w:sz w:val="24"/>
        </w:rPr>
        <w:t xml:space="preserve">passou a ser feito separadamente </w:t>
      </w:r>
      <w:r w:rsidR="00FC41C1" w:rsidRPr="00264A24">
        <w:rPr>
          <w:rFonts w:ascii="Arial" w:hAnsi="Arial" w:cs="Arial"/>
          <w:spacing w:val="12"/>
          <w:sz w:val="24"/>
        </w:rPr>
        <w:t>do regime previdenciário</w:t>
      </w:r>
      <w:r w:rsidR="006556B5" w:rsidRPr="00264A24">
        <w:rPr>
          <w:rFonts w:ascii="Arial" w:hAnsi="Arial" w:cs="Arial"/>
          <w:spacing w:val="12"/>
          <w:sz w:val="24"/>
        </w:rPr>
        <w:t>.</w:t>
      </w:r>
    </w:p>
    <w:p w:rsidR="005A18A9" w:rsidRPr="00264A24" w:rsidRDefault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</w:p>
    <w:p w:rsidR="005A18A9" w:rsidRPr="00264A24" w:rsidRDefault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</w:p>
    <w:p w:rsidR="005A18A9" w:rsidRPr="00F21555" w:rsidRDefault="005A18A9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5A18A9" w:rsidRPr="00F21555" w:rsidRDefault="005A18A9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5A18A9" w:rsidRPr="00F21555" w:rsidRDefault="005A18A9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6A13FD" w:rsidRDefault="006A13FD">
      <w:pPr>
        <w:pStyle w:val="Corpodetexto2"/>
        <w:rPr>
          <w:rFonts w:ascii="Arial" w:hAnsi="Arial" w:cs="Arial"/>
        </w:rPr>
        <w:sectPr w:rsidR="006A13FD">
          <w:footerReference w:type="even" r:id="rId15"/>
          <w:pgSz w:w="11907" w:h="16840" w:code="9"/>
          <w:pgMar w:top="1418" w:right="1701" w:bottom="1135" w:left="1701" w:header="720" w:footer="720" w:gutter="0"/>
          <w:cols w:space="720"/>
        </w:sectPr>
      </w:pPr>
    </w:p>
    <w:p w:rsidR="006A13FD" w:rsidRPr="00C04D1A" w:rsidRDefault="006A13FD">
      <w:pPr>
        <w:pStyle w:val="Corpodetexto2"/>
        <w:jc w:val="center"/>
        <w:rPr>
          <w:rFonts w:ascii="Arial" w:hAnsi="Arial" w:cs="Arial"/>
          <w:b/>
        </w:rPr>
      </w:pPr>
      <w:r w:rsidRPr="009A5BB3">
        <w:rPr>
          <w:rFonts w:ascii="Arial" w:hAnsi="Arial" w:cs="Arial"/>
          <w:b/>
        </w:rPr>
        <w:lastRenderedPageBreak/>
        <w:t xml:space="preserve">Demonstrativo </w:t>
      </w:r>
      <w:r w:rsidR="00A75ABF" w:rsidRPr="009A5BB3">
        <w:rPr>
          <w:rFonts w:ascii="Arial" w:hAnsi="Arial" w:cs="Arial"/>
          <w:b/>
        </w:rPr>
        <w:t>3</w:t>
      </w:r>
      <w:r w:rsidRPr="009A5BB3">
        <w:rPr>
          <w:rFonts w:ascii="Arial" w:hAnsi="Arial" w:cs="Arial"/>
          <w:b/>
        </w:rPr>
        <w:t xml:space="preserve"> – Das Metas Fiscais Atuais Comparadas com as Fixadas nos Três Exercícios Anteriores</w:t>
      </w:r>
    </w:p>
    <w:p w:rsidR="006A13FD" w:rsidRPr="00C04D1A" w:rsidRDefault="006A13FD">
      <w:pPr>
        <w:pStyle w:val="Corpodetexto2"/>
        <w:rPr>
          <w:rFonts w:ascii="Arial" w:hAnsi="Arial" w:cs="Arial"/>
        </w:rPr>
      </w:pPr>
    </w:p>
    <w:p w:rsidR="006A13FD" w:rsidRDefault="0085312C">
      <w:pPr>
        <w:pStyle w:val="Corpodetexto2"/>
        <w:rPr>
          <w:rFonts w:ascii="Arial" w:hAnsi="Arial" w:cs="Arial"/>
        </w:rPr>
      </w:pPr>
      <w:r w:rsidRPr="0085312C">
        <w:rPr>
          <w:noProof/>
        </w:rPr>
        <w:drawing>
          <wp:inline distT="0" distB="0" distL="0" distR="0" wp14:anchorId="1A0B55C7" wp14:editId="3FE67F0C">
            <wp:extent cx="5612130" cy="3148549"/>
            <wp:effectExtent l="0" t="0" r="762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4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855" w:rsidRDefault="007B1855" w:rsidP="00E048D8">
      <w:pPr>
        <w:pStyle w:val="Corpodetexto2"/>
        <w:ind w:left="-142" w:right="-426"/>
        <w:outlineLvl w:val="0"/>
        <w:rPr>
          <w:rFonts w:ascii="Arial" w:hAnsi="Arial" w:cs="Arial"/>
          <w:sz w:val="20"/>
        </w:rPr>
      </w:pPr>
    </w:p>
    <w:p w:rsidR="00E048D8" w:rsidRDefault="00E048D8">
      <w:pPr>
        <w:pStyle w:val="Corpodetexto2"/>
        <w:ind w:left="-142" w:right="-426"/>
        <w:jc w:val="center"/>
        <w:outlineLvl w:val="0"/>
        <w:rPr>
          <w:rFonts w:ascii="Arial" w:hAnsi="Arial" w:cs="Arial"/>
          <w:sz w:val="20"/>
        </w:rPr>
      </w:pPr>
    </w:p>
    <w:p w:rsidR="006A13FD" w:rsidRDefault="006A13FD" w:rsidP="00E048D8">
      <w:pPr>
        <w:pStyle w:val="Corpodetexto2"/>
        <w:ind w:right="-426"/>
        <w:outlineLvl w:val="0"/>
        <w:rPr>
          <w:rFonts w:ascii="Arial" w:hAnsi="Arial" w:cs="Arial"/>
          <w:sz w:val="20"/>
        </w:rPr>
      </w:pPr>
      <w:r w:rsidRPr="00F42BE2">
        <w:rPr>
          <w:rFonts w:ascii="Arial" w:hAnsi="Arial" w:cs="Arial"/>
          <w:sz w:val="20"/>
        </w:rPr>
        <w:t>Índice Nacional de Preços ao Consumidor Amplo Especial – IPCA-E, divulgado pelo IBGE</w:t>
      </w:r>
    </w:p>
    <w:p w:rsidR="00372D6C" w:rsidRDefault="00372D6C" w:rsidP="00E048D8">
      <w:pPr>
        <w:pStyle w:val="Corpodetexto2"/>
        <w:ind w:right="-426"/>
        <w:outlineLvl w:val="0"/>
        <w:rPr>
          <w:rFonts w:ascii="Arial" w:hAnsi="Arial" w:cs="Arial"/>
          <w:sz w:val="20"/>
        </w:rPr>
      </w:pPr>
    </w:p>
    <w:p w:rsidR="006A13FD" w:rsidRDefault="00C707B2">
      <w:pPr>
        <w:pStyle w:val="Corpodetexto2"/>
        <w:jc w:val="center"/>
        <w:outlineLvl w:val="0"/>
      </w:pPr>
      <w:r w:rsidRPr="00C707B2">
        <w:rPr>
          <w:noProof/>
        </w:rPr>
        <w:drawing>
          <wp:inline distT="0" distB="0" distL="0" distR="0">
            <wp:extent cx="4143375" cy="8191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FA3" w:rsidRDefault="00F52FA3">
      <w:pPr>
        <w:pStyle w:val="Corpodetexto2"/>
        <w:jc w:val="center"/>
        <w:outlineLvl w:val="0"/>
        <w:rPr>
          <w:rFonts w:ascii="Arial" w:hAnsi="Arial" w:cs="Arial"/>
          <w:b/>
        </w:rPr>
      </w:pPr>
    </w:p>
    <w:p w:rsidR="006A13FD" w:rsidRDefault="006A13FD">
      <w:pPr>
        <w:pStyle w:val="Corpodetexto2"/>
        <w:jc w:val="center"/>
        <w:outlineLvl w:val="0"/>
        <w:rPr>
          <w:rFonts w:ascii="Arial" w:hAnsi="Arial" w:cs="Arial"/>
          <w:b/>
        </w:rPr>
      </w:pPr>
    </w:p>
    <w:p w:rsidR="006A13FD" w:rsidRDefault="006A13FD">
      <w:pPr>
        <w:pStyle w:val="Corpodetexto2"/>
        <w:jc w:val="center"/>
        <w:outlineLvl w:val="0"/>
        <w:rPr>
          <w:rFonts w:ascii="Arial" w:hAnsi="Arial" w:cs="Arial"/>
          <w:b/>
        </w:rPr>
      </w:pPr>
    </w:p>
    <w:p w:rsidR="006A13FD" w:rsidRDefault="006A13FD">
      <w:pPr>
        <w:pStyle w:val="Corpodetexto2"/>
        <w:jc w:val="center"/>
        <w:outlineLvl w:val="0"/>
        <w:rPr>
          <w:rFonts w:ascii="Arial" w:hAnsi="Arial" w:cs="Arial"/>
          <w:b/>
        </w:rPr>
      </w:pPr>
    </w:p>
    <w:p w:rsidR="006A13FD" w:rsidRDefault="006A13FD">
      <w:pPr>
        <w:pStyle w:val="Corpodetexto2"/>
        <w:jc w:val="center"/>
        <w:outlineLvl w:val="0"/>
        <w:rPr>
          <w:rFonts w:ascii="Arial" w:hAnsi="Arial" w:cs="Arial"/>
          <w:b/>
        </w:rPr>
      </w:pPr>
    </w:p>
    <w:p w:rsidR="006A13FD" w:rsidRDefault="006A13FD">
      <w:pPr>
        <w:pStyle w:val="Corpodetexto2"/>
        <w:jc w:val="center"/>
        <w:outlineLvl w:val="0"/>
        <w:rPr>
          <w:rFonts w:ascii="Arial" w:hAnsi="Arial" w:cs="Arial"/>
          <w:b/>
        </w:rPr>
      </w:pPr>
    </w:p>
    <w:p w:rsidR="00BE6A0F" w:rsidRDefault="00BE6A0F">
      <w:pPr>
        <w:pStyle w:val="Corpodetexto2"/>
        <w:jc w:val="center"/>
        <w:outlineLvl w:val="0"/>
        <w:rPr>
          <w:rFonts w:ascii="Arial" w:hAnsi="Arial" w:cs="Arial"/>
          <w:b/>
        </w:rPr>
      </w:pPr>
    </w:p>
    <w:p w:rsidR="006A13FD" w:rsidRDefault="006A13FD">
      <w:pPr>
        <w:pStyle w:val="Corpodetexto2"/>
        <w:jc w:val="center"/>
        <w:outlineLvl w:val="0"/>
        <w:rPr>
          <w:rFonts w:ascii="Arial" w:hAnsi="Arial" w:cs="Arial"/>
          <w:b/>
        </w:rPr>
      </w:pPr>
    </w:p>
    <w:p w:rsidR="00535523" w:rsidRDefault="00535523">
      <w:pPr>
        <w:pStyle w:val="Corpodetexto2"/>
        <w:jc w:val="center"/>
        <w:outlineLvl w:val="0"/>
        <w:rPr>
          <w:rFonts w:ascii="Arial" w:hAnsi="Arial" w:cs="Arial"/>
          <w:b/>
        </w:rPr>
      </w:pPr>
    </w:p>
    <w:p w:rsidR="006A13FD" w:rsidRPr="0005390F" w:rsidRDefault="006A13FD">
      <w:pPr>
        <w:pStyle w:val="Corpodetexto2"/>
        <w:jc w:val="center"/>
        <w:outlineLvl w:val="0"/>
        <w:rPr>
          <w:rFonts w:ascii="Arial" w:hAnsi="Arial" w:cs="Arial"/>
          <w:b/>
        </w:rPr>
      </w:pPr>
      <w:r w:rsidRPr="0001460E">
        <w:rPr>
          <w:rFonts w:ascii="Arial" w:hAnsi="Arial" w:cs="Arial"/>
          <w:b/>
        </w:rPr>
        <w:lastRenderedPageBreak/>
        <w:t xml:space="preserve">Demonstrativo </w:t>
      </w:r>
      <w:r w:rsidR="00A75ABF" w:rsidRPr="0001460E">
        <w:rPr>
          <w:rFonts w:ascii="Arial" w:hAnsi="Arial" w:cs="Arial"/>
          <w:b/>
        </w:rPr>
        <w:t>4</w:t>
      </w:r>
      <w:r w:rsidRPr="0001460E">
        <w:rPr>
          <w:rFonts w:ascii="Arial" w:hAnsi="Arial" w:cs="Arial"/>
          <w:b/>
        </w:rPr>
        <w:t xml:space="preserve"> – Evolução do Patrimônio Líquido</w:t>
      </w:r>
    </w:p>
    <w:p w:rsidR="006A13FD" w:rsidRPr="0005390F" w:rsidRDefault="00E57B25" w:rsidP="00E57B25">
      <w:pPr>
        <w:pStyle w:val="Corpodetexto2"/>
        <w:tabs>
          <w:tab w:val="left" w:pos="7857"/>
        </w:tabs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E21F91" w:rsidRPr="0005390F" w:rsidRDefault="00E21F91">
      <w:pPr>
        <w:pStyle w:val="Corpodetexto2"/>
        <w:jc w:val="center"/>
        <w:rPr>
          <w:rFonts w:ascii="Arial" w:hAnsi="Arial" w:cs="Arial"/>
          <w:b/>
        </w:rPr>
      </w:pPr>
    </w:p>
    <w:p w:rsidR="006A13FD" w:rsidRPr="0005390F" w:rsidRDefault="0001460E">
      <w:pPr>
        <w:pStyle w:val="Corpodetexto2"/>
        <w:jc w:val="center"/>
        <w:rPr>
          <w:rFonts w:ascii="Arial" w:hAnsi="Arial" w:cs="Arial"/>
          <w:b/>
        </w:rPr>
      </w:pPr>
      <w:r w:rsidRPr="0001460E">
        <w:rPr>
          <w:noProof/>
        </w:rPr>
        <w:drawing>
          <wp:inline distT="0" distB="0" distL="0" distR="0" wp14:anchorId="0E7D9431" wp14:editId="02AAC611">
            <wp:extent cx="5612130" cy="3426273"/>
            <wp:effectExtent l="0" t="0" r="762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2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FD" w:rsidRPr="007B1855" w:rsidRDefault="006A13F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6A13FD" w:rsidRPr="007B1855" w:rsidRDefault="006A13F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6A13FD" w:rsidRPr="007B1855" w:rsidRDefault="006A13F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6A13FD" w:rsidRPr="007B1855" w:rsidRDefault="006A13F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6A13FD" w:rsidRPr="007B1855" w:rsidRDefault="006A13F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BE6A0F" w:rsidRPr="007B1855" w:rsidRDefault="00BE6A0F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BE6A0F" w:rsidRDefault="00BE6A0F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091303" w:rsidRDefault="00091303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091303" w:rsidRDefault="00091303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091303" w:rsidRPr="007B1855" w:rsidRDefault="00091303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BE6A0F" w:rsidRPr="007B1855" w:rsidRDefault="00BE6A0F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6A13FD" w:rsidRPr="007B1855" w:rsidRDefault="006A13F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6A13FD" w:rsidRPr="007B1855" w:rsidRDefault="006A13F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6A13FD" w:rsidRPr="007B1855" w:rsidRDefault="006A13F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6A13FD" w:rsidRPr="007B1855" w:rsidRDefault="006A13F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6A13FD" w:rsidRPr="0005390F" w:rsidRDefault="006A13FD">
      <w:pPr>
        <w:pStyle w:val="Corpodetexto2"/>
        <w:jc w:val="center"/>
        <w:rPr>
          <w:rFonts w:ascii="Arial" w:hAnsi="Arial" w:cs="Arial"/>
          <w:b/>
        </w:rPr>
      </w:pPr>
      <w:r w:rsidRPr="0001460E">
        <w:rPr>
          <w:rFonts w:ascii="Arial" w:hAnsi="Arial" w:cs="Arial"/>
          <w:b/>
        </w:rPr>
        <w:lastRenderedPageBreak/>
        <w:t xml:space="preserve">Demonstrativo </w:t>
      </w:r>
      <w:r w:rsidR="00A75ABF" w:rsidRPr="0001460E">
        <w:rPr>
          <w:rFonts w:ascii="Arial" w:hAnsi="Arial" w:cs="Arial"/>
          <w:b/>
        </w:rPr>
        <w:t>5</w:t>
      </w:r>
      <w:r w:rsidRPr="0001460E">
        <w:rPr>
          <w:rFonts w:ascii="Arial" w:hAnsi="Arial" w:cs="Arial"/>
          <w:b/>
        </w:rPr>
        <w:t xml:space="preserve"> – Origem e Aplicação dos Recursos Obtidos com a Alienação de Ativos</w:t>
      </w:r>
    </w:p>
    <w:p w:rsidR="006A13FD" w:rsidRPr="0005390F" w:rsidRDefault="006A13FD">
      <w:pPr>
        <w:pStyle w:val="Corpodetexto2"/>
        <w:jc w:val="center"/>
        <w:rPr>
          <w:rFonts w:ascii="Arial" w:hAnsi="Arial" w:cs="Arial"/>
          <w:b/>
        </w:rPr>
      </w:pPr>
    </w:p>
    <w:p w:rsidR="00F321CD" w:rsidRPr="0005390F" w:rsidRDefault="0001460E" w:rsidP="00F321CD">
      <w:pPr>
        <w:pStyle w:val="Corpodetexto2"/>
        <w:jc w:val="center"/>
      </w:pPr>
      <w:r w:rsidRPr="0001460E">
        <w:rPr>
          <w:noProof/>
        </w:rPr>
        <w:drawing>
          <wp:inline distT="0" distB="0" distL="0" distR="0" wp14:anchorId="0D052985" wp14:editId="1A168346">
            <wp:extent cx="5612130" cy="3406206"/>
            <wp:effectExtent l="0" t="0" r="762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0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1CD" w:rsidRPr="0005390F" w:rsidRDefault="00F321CD" w:rsidP="00F321CD">
      <w:pPr>
        <w:pStyle w:val="Corpodetexto2"/>
        <w:jc w:val="center"/>
      </w:pPr>
    </w:p>
    <w:p w:rsidR="00F321CD" w:rsidRPr="0005390F" w:rsidRDefault="00F321CD" w:rsidP="00F321CD">
      <w:pPr>
        <w:pStyle w:val="Corpodetexto2"/>
        <w:jc w:val="center"/>
      </w:pPr>
    </w:p>
    <w:p w:rsidR="00F321CD" w:rsidRPr="0005390F" w:rsidRDefault="00F321CD" w:rsidP="00F321CD">
      <w:pPr>
        <w:pStyle w:val="Corpodetexto2"/>
        <w:jc w:val="center"/>
      </w:pPr>
    </w:p>
    <w:p w:rsidR="00F321CD" w:rsidRPr="0005390F" w:rsidRDefault="00F321CD" w:rsidP="00F321CD">
      <w:pPr>
        <w:pStyle w:val="Corpodetexto2"/>
        <w:jc w:val="center"/>
      </w:pPr>
    </w:p>
    <w:p w:rsidR="00F321CD" w:rsidRPr="0005390F" w:rsidRDefault="00F321CD" w:rsidP="00F321CD">
      <w:pPr>
        <w:pStyle w:val="Corpodetexto2"/>
        <w:jc w:val="center"/>
      </w:pPr>
    </w:p>
    <w:p w:rsidR="00F321CD" w:rsidRPr="0005390F" w:rsidRDefault="00F321CD" w:rsidP="00F321CD">
      <w:pPr>
        <w:pStyle w:val="Corpodetexto2"/>
        <w:jc w:val="center"/>
      </w:pPr>
    </w:p>
    <w:p w:rsidR="00F321CD" w:rsidRPr="0005390F" w:rsidRDefault="00F321CD" w:rsidP="00F321CD">
      <w:pPr>
        <w:pStyle w:val="Corpodetexto2"/>
        <w:jc w:val="center"/>
      </w:pPr>
    </w:p>
    <w:p w:rsidR="00F321CD" w:rsidRPr="0005390F" w:rsidRDefault="00F321CD" w:rsidP="00F321CD">
      <w:pPr>
        <w:pStyle w:val="Corpodetexto2"/>
        <w:jc w:val="center"/>
      </w:pPr>
    </w:p>
    <w:p w:rsidR="00F321CD" w:rsidRPr="0005390F" w:rsidRDefault="00F321CD" w:rsidP="00F321CD">
      <w:pPr>
        <w:pStyle w:val="Corpodetexto2"/>
        <w:jc w:val="center"/>
      </w:pPr>
    </w:p>
    <w:p w:rsidR="00F321CD" w:rsidRPr="0005390F" w:rsidRDefault="00F321CD" w:rsidP="00F321CD">
      <w:pPr>
        <w:pStyle w:val="Corpodetexto2"/>
        <w:jc w:val="center"/>
      </w:pPr>
    </w:p>
    <w:p w:rsidR="00F321CD" w:rsidRPr="007B1855" w:rsidRDefault="00F321CD" w:rsidP="00F321CD">
      <w:pPr>
        <w:pStyle w:val="Corpodetexto2"/>
        <w:jc w:val="center"/>
        <w:rPr>
          <w:highlight w:val="yellow"/>
        </w:rPr>
      </w:pPr>
    </w:p>
    <w:p w:rsidR="00F321CD" w:rsidRPr="007B1855" w:rsidRDefault="00F321CD" w:rsidP="00F321CD">
      <w:pPr>
        <w:pStyle w:val="Corpodetexto2"/>
        <w:jc w:val="center"/>
        <w:rPr>
          <w:highlight w:val="yellow"/>
        </w:rPr>
      </w:pPr>
    </w:p>
    <w:p w:rsidR="00872D5E" w:rsidRPr="007B1855" w:rsidRDefault="00872D5E" w:rsidP="00F321CD">
      <w:pPr>
        <w:pStyle w:val="Corpodetexto2"/>
        <w:jc w:val="center"/>
        <w:rPr>
          <w:highlight w:val="yellow"/>
        </w:rPr>
      </w:pPr>
    </w:p>
    <w:p w:rsidR="00F321CD" w:rsidRPr="007B1855" w:rsidRDefault="00F321CD" w:rsidP="00F321CD">
      <w:pPr>
        <w:pStyle w:val="Corpodetexto2"/>
        <w:jc w:val="center"/>
        <w:rPr>
          <w:highlight w:val="yellow"/>
        </w:rPr>
      </w:pPr>
    </w:p>
    <w:p w:rsidR="006A13FD" w:rsidRPr="00C76272" w:rsidRDefault="006A13FD" w:rsidP="00F321CD">
      <w:pPr>
        <w:pStyle w:val="Corpodetexto2"/>
        <w:jc w:val="center"/>
        <w:rPr>
          <w:rFonts w:ascii="Arial" w:hAnsi="Arial" w:cs="Arial"/>
          <w:b/>
        </w:rPr>
      </w:pPr>
      <w:r w:rsidRPr="00D07BCE">
        <w:rPr>
          <w:rFonts w:ascii="Arial" w:hAnsi="Arial" w:cs="Arial"/>
          <w:b/>
        </w:rPr>
        <w:lastRenderedPageBreak/>
        <w:t>Demonstrativo</w:t>
      </w:r>
      <w:r w:rsidR="00F125A7" w:rsidRPr="00D07BCE">
        <w:rPr>
          <w:rFonts w:ascii="Arial" w:hAnsi="Arial" w:cs="Arial"/>
          <w:b/>
        </w:rPr>
        <w:t xml:space="preserve"> </w:t>
      </w:r>
      <w:r w:rsidR="00A75ABF" w:rsidRPr="00D07BCE">
        <w:rPr>
          <w:rFonts w:ascii="Arial" w:hAnsi="Arial" w:cs="Arial"/>
          <w:b/>
        </w:rPr>
        <w:t>6</w:t>
      </w:r>
      <w:r w:rsidRPr="00D07BCE">
        <w:rPr>
          <w:rFonts w:ascii="Arial" w:hAnsi="Arial" w:cs="Arial"/>
          <w:b/>
        </w:rPr>
        <w:t xml:space="preserve"> – Avaliação da Situação Financeira e Atuarial do Regime Próprio de Previdência dos Servidores Públicos</w:t>
      </w:r>
    </w:p>
    <w:p w:rsidR="00535523" w:rsidRPr="00890F4D" w:rsidRDefault="00535523" w:rsidP="00F321CD">
      <w:pPr>
        <w:pStyle w:val="Corpodetexto2"/>
        <w:jc w:val="center"/>
        <w:rPr>
          <w:sz w:val="4"/>
          <w:szCs w:val="4"/>
        </w:rPr>
      </w:pPr>
    </w:p>
    <w:p w:rsidR="00BB3973" w:rsidRDefault="00D07BCE" w:rsidP="00F321CD">
      <w:pPr>
        <w:pStyle w:val="Corpodetexto2"/>
        <w:jc w:val="center"/>
      </w:pPr>
      <w:r w:rsidRPr="00D07BCE">
        <w:rPr>
          <w:noProof/>
        </w:rPr>
        <w:drawing>
          <wp:inline distT="0" distB="0" distL="0" distR="0" wp14:anchorId="1C418C20" wp14:editId="19A9594E">
            <wp:extent cx="5612130" cy="7059099"/>
            <wp:effectExtent l="0" t="0" r="7620" b="889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5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323" w:rsidRDefault="00D07BCE" w:rsidP="00F321CD">
      <w:pPr>
        <w:pStyle w:val="Corpodetexto2"/>
        <w:jc w:val="center"/>
        <w:rPr>
          <w:rFonts w:ascii="Arial" w:hAnsi="Arial" w:cs="Arial"/>
          <w:b/>
        </w:rPr>
      </w:pPr>
      <w:r w:rsidRPr="00D07BCE">
        <w:rPr>
          <w:noProof/>
        </w:rPr>
        <w:lastRenderedPageBreak/>
        <w:drawing>
          <wp:inline distT="0" distB="0" distL="0" distR="0" wp14:anchorId="7C0777E3" wp14:editId="458F2943">
            <wp:extent cx="3846440" cy="8258175"/>
            <wp:effectExtent l="0" t="0" r="190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584" cy="831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64" w:rsidRDefault="000E1264">
      <w:pPr>
        <w:pStyle w:val="Corpodetexto2"/>
        <w:jc w:val="center"/>
        <w:rPr>
          <w:rFonts w:ascii="Arial" w:hAnsi="Arial" w:cs="Arial"/>
          <w:b/>
        </w:rPr>
      </w:pPr>
      <w:r w:rsidRPr="00CB60C1">
        <w:rPr>
          <w:rFonts w:ascii="Arial" w:hAnsi="Arial" w:cs="Arial"/>
          <w:b/>
        </w:rPr>
        <w:lastRenderedPageBreak/>
        <w:t>D</w:t>
      </w:r>
      <w:r w:rsidR="006A13FD" w:rsidRPr="00CB60C1">
        <w:rPr>
          <w:rFonts w:ascii="Arial" w:hAnsi="Arial" w:cs="Arial"/>
          <w:b/>
        </w:rPr>
        <w:t xml:space="preserve">emonstrativo </w:t>
      </w:r>
      <w:proofErr w:type="gramStart"/>
      <w:r w:rsidR="00A75ABF" w:rsidRPr="00CB60C1">
        <w:rPr>
          <w:rFonts w:ascii="Arial" w:hAnsi="Arial" w:cs="Arial"/>
          <w:b/>
        </w:rPr>
        <w:t>7</w:t>
      </w:r>
      <w:r w:rsidR="006A13FD" w:rsidRPr="00CB60C1">
        <w:rPr>
          <w:rFonts w:ascii="Arial" w:hAnsi="Arial" w:cs="Arial"/>
          <w:b/>
        </w:rPr>
        <w:t xml:space="preserve"> – Estimativa</w:t>
      </w:r>
      <w:proofErr w:type="gramEnd"/>
      <w:r w:rsidR="006A13FD" w:rsidRPr="00CB60C1">
        <w:rPr>
          <w:rFonts w:ascii="Arial" w:hAnsi="Arial" w:cs="Arial"/>
          <w:b/>
        </w:rPr>
        <w:t xml:space="preserve"> e Compensação da Renúncia de Receita</w:t>
      </w:r>
    </w:p>
    <w:p w:rsidR="00646BF9" w:rsidRDefault="00646BF9">
      <w:pPr>
        <w:pStyle w:val="Corpodetexto2"/>
        <w:jc w:val="center"/>
        <w:rPr>
          <w:rFonts w:ascii="Arial" w:hAnsi="Arial" w:cs="Arial"/>
          <w:b/>
        </w:rPr>
      </w:pPr>
    </w:p>
    <w:p w:rsidR="001D0B7F" w:rsidRPr="00DD75CC" w:rsidRDefault="003C5AC0">
      <w:pPr>
        <w:pStyle w:val="Corpodetexto2"/>
        <w:jc w:val="center"/>
      </w:pPr>
      <w:r w:rsidRPr="003C5AC0">
        <w:rPr>
          <w:noProof/>
        </w:rPr>
        <w:drawing>
          <wp:inline distT="0" distB="0" distL="0" distR="0" wp14:anchorId="2DA540CE" wp14:editId="37B3DB74">
            <wp:extent cx="5612130" cy="5356222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35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35E" w:rsidRDefault="0051035E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51035E" w:rsidRDefault="0051035E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186070" w:rsidRDefault="00186070">
      <w:pPr>
        <w:rPr>
          <w:rFonts w:ascii="Arial" w:hAnsi="Arial" w:cs="Arial"/>
          <w:b/>
          <w:spacing w:val="12"/>
          <w:sz w:val="24"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</w:p>
    <w:p w:rsidR="006A13FD" w:rsidRPr="00FA0115" w:rsidRDefault="006A13FD">
      <w:pPr>
        <w:pStyle w:val="Corpodetexto2"/>
        <w:jc w:val="center"/>
        <w:rPr>
          <w:rFonts w:ascii="Arial" w:hAnsi="Arial" w:cs="Arial"/>
          <w:b/>
        </w:rPr>
      </w:pPr>
      <w:r w:rsidRPr="00873C58">
        <w:rPr>
          <w:rFonts w:ascii="Arial" w:hAnsi="Arial" w:cs="Arial"/>
          <w:b/>
        </w:rPr>
        <w:lastRenderedPageBreak/>
        <w:t xml:space="preserve">Demonstrativo </w:t>
      </w:r>
      <w:r w:rsidR="00A75ABF" w:rsidRPr="00873C58">
        <w:rPr>
          <w:rFonts w:ascii="Arial" w:hAnsi="Arial" w:cs="Arial"/>
          <w:b/>
        </w:rPr>
        <w:t>8</w:t>
      </w:r>
      <w:r w:rsidRPr="00873C58">
        <w:rPr>
          <w:rFonts w:ascii="Arial" w:hAnsi="Arial" w:cs="Arial"/>
          <w:b/>
        </w:rPr>
        <w:t xml:space="preserve"> – Margem de Expansão das Despesas Obrigatórias de Caráter Continuado</w:t>
      </w:r>
    </w:p>
    <w:p w:rsidR="006A13FD" w:rsidRPr="00FA0115" w:rsidRDefault="006A13FD">
      <w:pPr>
        <w:pStyle w:val="Corpodetexto2"/>
        <w:jc w:val="center"/>
        <w:rPr>
          <w:rFonts w:ascii="Arial" w:hAnsi="Arial" w:cs="Arial"/>
          <w:b/>
        </w:rPr>
      </w:pPr>
    </w:p>
    <w:p w:rsidR="006A13FD" w:rsidRPr="00501828" w:rsidRDefault="00115BA8">
      <w:pPr>
        <w:pStyle w:val="Corpodetexto2"/>
        <w:jc w:val="center"/>
        <w:rPr>
          <w:rFonts w:ascii="Arial" w:hAnsi="Arial" w:cs="Arial"/>
          <w:b/>
        </w:rPr>
      </w:pPr>
      <w:r w:rsidRPr="00115BA8">
        <w:rPr>
          <w:noProof/>
        </w:rPr>
        <w:drawing>
          <wp:inline distT="0" distB="0" distL="0" distR="0">
            <wp:extent cx="3914775" cy="31051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FD" w:rsidRPr="007B1855" w:rsidRDefault="006A13FD">
      <w:pPr>
        <w:pStyle w:val="Corpodetexto2"/>
        <w:jc w:val="left"/>
        <w:rPr>
          <w:rFonts w:ascii="Arial" w:hAnsi="Arial" w:cs="Arial"/>
          <w:highlight w:val="yellow"/>
        </w:rPr>
      </w:pPr>
    </w:p>
    <w:p w:rsidR="006A13FD" w:rsidRPr="007B1855" w:rsidRDefault="006A13F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7318BD" w:rsidRPr="007B1855" w:rsidRDefault="007318B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7318BD" w:rsidRPr="007B1855" w:rsidRDefault="007318BD">
      <w:pPr>
        <w:pStyle w:val="Corpodetexto2"/>
        <w:jc w:val="center"/>
        <w:rPr>
          <w:rFonts w:ascii="Arial" w:hAnsi="Arial" w:cs="Arial"/>
          <w:b/>
          <w:highlight w:val="yellow"/>
        </w:rPr>
        <w:sectPr w:rsidR="007318BD" w:rsidRPr="007B1855">
          <w:pgSz w:w="12240" w:h="15840"/>
          <w:pgMar w:top="1417" w:right="1701" w:bottom="1417" w:left="1701" w:header="720" w:footer="720" w:gutter="0"/>
          <w:cols w:space="720"/>
        </w:sectPr>
      </w:pPr>
    </w:p>
    <w:p w:rsidR="006A13FD" w:rsidRPr="00AB5439" w:rsidRDefault="006A13FD">
      <w:pPr>
        <w:pStyle w:val="Corpodetexto2"/>
        <w:jc w:val="center"/>
        <w:outlineLvl w:val="0"/>
        <w:rPr>
          <w:rFonts w:ascii="Arial" w:hAnsi="Arial" w:cs="Arial"/>
          <w:b/>
        </w:rPr>
      </w:pPr>
      <w:r w:rsidRPr="00873C58">
        <w:rPr>
          <w:rFonts w:ascii="Arial" w:hAnsi="Arial" w:cs="Arial"/>
          <w:b/>
        </w:rPr>
        <w:lastRenderedPageBreak/>
        <w:t>PARTE II</w:t>
      </w:r>
    </w:p>
    <w:p w:rsidR="006A13FD" w:rsidRPr="0053428D" w:rsidRDefault="006A13FD">
      <w:pPr>
        <w:pStyle w:val="Corpodetexto2"/>
        <w:jc w:val="left"/>
        <w:rPr>
          <w:rFonts w:ascii="Arial" w:hAnsi="Arial" w:cs="Arial"/>
          <w:szCs w:val="24"/>
        </w:rPr>
      </w:pPr>
    </w:p>
    <w:p w:rsidR="006A13FD" w:rsidRPr="00CF15C9" w:rsidRDefault="006A13FD">
      <w:pPr>
        <w:pStyle w:val="Corpodetexto2"/>
        <w:jc w:val="center"/>
        <w:outlineLvl w:val="0"/>
        <w:rPr>
          <w:rFonts w:ascii="Arial" w:hAnsi="Arial" w:cs="Arial"/>
          <w:b/>
        </w:rPr>
      </w:pPr>
      <w:r w:rsidRPr="00CF15C9">
        <w:rPr>
          <w:rFonts w:ascii="Arial" w:hAnsi="Arial" w:cs="Arial"/>
          <w:b/>
        </w:rPr>
        <w:t>Memória e Metodologia de Cálculo das Metas Anuais</w:t>
      </w:r>
    </w:p>
    <w:p w:rsidR="006A13FD" w:rsidRDefault="006A13FD">
      <w:pPr>
        <w:pStyle w:val="Corpodetexto2"/>
        <w:jc w:val="center"/>
        <w:rPr>
          <w:rFonts w:ascii="Arial" w:hAnsi="Arial" w:cs="Arial"/>
          <w:b/>
        </w:rPr>
      </w:pPr>
      <w:proofErr w:type="gramStart"/>
      <w:r w:rsidRPr="00CF15C9">
        <w:rPr>
          <w:rFonts w:ascii="Arial" w:hAnsi="Arial" w:cs="Arial"/>
          <w:b/>
        </w:rPr>
        <w:t>da</w:t>
      </w:r>
      <w:proofErr w:type="gramEnd"/>
      <w:r w:rsidRPr="00CF15C9">
        <w:rPr>
          <w:rFonts w:ascii="Arial" w:hAnsi="Arial" w:cs="Arial"/>
          <w:b/>
        </w:rPr>
        <w:t xml:space="preserve"> Prefeitura da Cidade do Rio de Janeiro</w:t>
      </w:r>
    </w:p>
    <w:p w:rsidR="0053428D" w:rsidRDefault="0053428D">
      <w:pPr>
        <w:pStyle w:val="Corpodetexto2"/>
        <w:jc w:val="center"/>
        <w:rPr>
          <w:rFonts w:ascii="Arial" w:hAnsi="Arial" w:cs="Arial"/>
          <w:b/>
        </w:rPr>
      </w:pPr>
    </w:p>
    <w:p w:rsidR="006A13FD" w:rsidRPr="00501828" w:rsidRDefault="005A1C19">
      <w:pPr>
        <w:pStyle w:val="Corpodetexto2"/>
        <w:jc w:val="center"/>
      </w:pPr>
      <w:r w:rsidRPr="005A1C19">
        <w:rPr>
          <w:noProof/>
        </w:rPr>
        <w:drawing>
          <wp:inline distT="0" distB="0" distL="0" distR="0">
            <wp:extent cx="5114925" cy="395287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FD" w:rsidRPr="0053428D" w:rsidRDefault="006A13FD">
      <w:pPr>
        <w:pStyle w:val="Corpodetexto2"/>
        <w:jc w:val="center"/>
        <w:rPr>
          <w:rFonts w:ascii="Arial" w:hAnsi="Arial" w:cs="Arial"/>
          <w:szCs w:val="24"/>
          <w:highlight w:val="yellow"/>
        </w:rPr>
      </w:pPr>
    </w:p>
    <w:p w:rsidR="008711B9" w:rsidRPr="00757BEB" w:rsidRDefault="008711B9" w:rsidP="008711B9">
      <w:pPr>
        <w:pStyle w:val="Subttulo"/>
        <w:tabs>
          <w:tab w:val="left" w:pos="8789"/>
        </w:tabs>
        <w:spacing w:line="360" w:lineRule="auto"/>
        <w:jc w:val="both"/>
        <w:rPr>
          <w:rFonts w:ascii="Arial" w:hAnsi="Arial" w:cs="Arial"/>
          <w:b w:val="0"/>
        </w:rPr>
      </w:pPr>
      <w:r w:rsidRPr="00757BEB">
        <w:rPr>
          <w:rFonts w:ascii="Arial" w:hAnsi="Arial" w:cs="Arial"/>
          <w:b w:val="0"/>
        </w:rPr>
        <w:t>A Parte II apresenta a Memória e Metodologia de Cálculo das Metas Anuais da Prefeitura da Cidade do Rio de Janeiro.</w:t>
      </w:r>
    </w:p>
    <w:p w:rsidR="00C91025" w:rsidRPr="0053428D" w:rsidRDefault="00C91025" w:rsidP="008711B9">
      <w:pPr>
        <w:pStyle w:val="Subttulo"/>
        <w:tabs>
          <w:tab w:val="left" w:pos="8789"/>
        </w:tabs>
        <w:spacing w:line="360" w:lineRule="auto"/>
        <w:jc w:val="both"/>
        <w:rPr>
          <w:rFonts w:ascii="Arial" w:hAnsi="Arial" w:cs="Arial"/>
          <w:b w:val="0"/>
          <w:szCs w:val="24"/>
          <w:highlight w:val="yellow"/>
        </w:rPr>
      </w:pPr>
    </w:p>
    <w:p w:rsidR="008711B9" w:rsidRPr="00757BEB" w:rsidRDefault="008711B9" w:rsidP="008711B9">
      <w:pPr>
        <w:pStyle w:val="Subttulo"/>
        <w:tabs>
          <w:tab w:val="left" w:pos="8789"/>
        </w:tabs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757BEB">
        <w:rPr>
          <w:rFonts w:ascii="Arial" w:hAnsi="Arial" w:cs="Arial"/>
          <w:b w:val="0"/>
          <w:szCs w:val="24"/>
        </w:rPr>
        <w:t>Para o cálculo das metas anuais de receitas estabelecidas neste Anexo de Metas Fiscais, fo</w:t>
      </w:r>
      <w:r w:rsidR="00571329">
        <w:rPr>
          <w:rFonts w:ascii="Arial" w:hAnsi="Arial" w:cs="Arial"/>
          <w:b w:val="0"/>
          <w:szCs w:val="24"/>
        </w:rPr>
        <w:t>i</w:t>
      </w:r>
      <w:r w:rsidRPr="00757BEB">
        <w:rPr>
          <w:rFonts w:ascii="Arial" w:hAnsi="Arial" w:cs="Arial"/>
          <w:b w:val="0"/>
          <w:szCs w:val="24"/>
        </w:rPr>
        <w:t xml:space="preserve"> considerado o acompanhamento mensal da arrecadação nos três últimos exercícios, especialmente a do exercício de 201</w:t>
      </w:r>
      <w:r w:rsidR="0089113F">
        <w:rPr>
          <w:rFonts w:ascii="Arial" w:hAnsi="Arial" w:cs="Arial"/>
          <w:b w:val="0"/>
          <w:szCs w:val="24"/>
        </w:rPr>
        <w:t>6</w:t>
      </w:r>
      <w:r w:rsidRPr="00757BEB">
        <w:rPr>
          <w:rFonts w:ascii="Arial" w:hAnsi="Arial" w:cs="Arial"/>
          <w:b w:val="0"/>
          <w:szCs w:val="24"/>
        </w:rPr>
        <w:t xml:space="preserve">, as circunstâncias de ordem conjuntural que possam afetar o desempenho de cada fonte de receita; a expectativa para o cenário macroeconômico; e as alterações na legislação, incluindo a renúncia de receita decorrente de concessão ou ampliação de incentivo ou benefício </w:t>
      </w:r>
      <w:r w:rsidRPr="00757BEB">
        <w:rPr>
          <w:rFonts w:ascii="Arial" w:hAnsi="Arial" w:cs="Arial"/>
          <w:b w:val="0"/>
          <w:szCs w:val="24"/>
        </w:rPr>
        <w:lastRenderedPageBreak/>
        <w:t xml:space="preserve">de natureza tributária tais como anistias, remissões, subsídios, créditos presumidos, concessões, isenções em caráter não geral, alterações de alíquota ou modificações de base de cálculo. </w:t>
      </w:r>
    </w:p>
    <w:p w:rsidR="00C91025" w:rsidRPr="0053428D" w:rsidRDefault="00C91025" w:rsidP="008711B9">
      <w:pPr>
        <w:pStyle w:val="Subttulo"/>
        <w:tabs>
          <w:tab w:val="left" w:pos="8789"/>
        </w:tabs>
        <w:spacing w:line="360" w:lineRule="auto"/>
        <w:jc w:val="both"/>
        <w:rPr>
          <w:rFonts w:ascii="Arial" w:hAnsi="Arial" w:cs="Arial"/>
          <w:b w:val="0"/>
          <w:szCs w:val="24"/>
          <w:highlight w:val="yellow"/>
        </w:rPr>
      </w:pPr>
    </w:p>
    <w:p w:rsidR="008711B9" w:rsidRPr="00757BEB" w:rsidRDefault="008711B9" w:rsidP="008711B9">
      <w:pPr>
        <w:pStyle w:val="Subttulo"/>
        <w:tabs>
          <w:tab w:val="left" w:pos="8789"/>
        </w:tabs>
        <w:spacing w:line="360" w:lineRule="auto"/>
        <w:jc w:val="both"/>
        <w:rPr>
          <w:rFonts w:ascii="Arial" w:hAnsi="Arial" w:cs="Arial"/>
          <w:b w:val="0"/>
        </w:rPr>
      </w:pPr>
      <w:r w:rsidRPr="00757BEB">
        <w:rPr>
          <w:rFonts w:ascii="Arial" w:hAnsi="Arial" w:cs="Arial"/>
          <w:b w:val="0"/>
        </w:rPr>
        <w:t>Foram respeitadas as características de cada rubrica de receita, inclusive suas sazonalidades, incidindo sobre cada uma delas as projeções das variáveis econômicas pertinentes, bem como foi incorporada a tendência de sua evolução nos últimos exercícios. Assim sendo, incidiu a inflação passada ou futura e a composição ou não com a taxa de crescimento econômico e as tendências evidenciadas em estudos estatísticos, conforme o caso.</w:t>
      </w:r>
    </w:p>
    <w:p w:rsidR="00C91025" w:rsidRPr="0053428D" w:rsidRDefault="00C91025" w:rsidP="008711B9">
      <w:pPr>
        <w:pStyle w:val="Subttulo"/>
        <w:tabs>
          <w:tab w:val="left" w:pos="8789"/>
        </w:tabs>
        <w:spacing w:line="360" w:lineRule="auto"/>
        <w:jc w:val="both"/>
        <w:rPr>
          <w:rFonts w:ascii="Arial" w:hAnsi="Arial" w:cs="Arial"/>
          <w:b w:val="0"/>
          <w:szCs w:val="24"/>
          <w:highlight w:val="yellow"/>
        </w:rPr>
      </w:pPr>
    </w:p>
    <w:p w:rsidR="008711B9" w:rsidRPr="00757BEB" w:rsidRDefault="008711B9" w:rsidP="008711B9">
      <w:pPr>
        <w:pStyle w:val="Subttulo"/>
        <w:tabs>
          <w:tab w:val="left" w:pos="8789"/>
        </w:tabs>
        <w:spacing w:line="360" w:lineRule="auto"/>
        <w:jc w:val="both"/>
        <w:rPr>
          <w:rFonts w:ascii="Arial" w:hAnsi="Arial" w:cs="Arial"/>
          <w:b w:val="0"/>
        </w:rPr>
      </w:pPr>
      <w:r w:rsidRPr="00757BEB">
        <w:rPr>
          <w:rFonts w:ascii="Arial" w:hAnsi="Arial" w:cs="Arial"/>
          <w:b w:val="0"/>
          <w:szCs w:val="24"/>
        </w:rPr>
        <w:t>Para o cálculo das metas anuais de despesas estabelecidas neste Anexo de Metas Fiscais, fo</w:t>
      </w:r>
      <w:r w:rsidR="00C67ED7">
        <w:rPr>
          <w:rFonts w:ascii="Arial" w:hAnsi="Arial" w:cs="Arial"/>
          <w:b w:val="0"/>
          <w:szCs w:val="24"/>
        </w:rPr>
        <w:t>i</w:t>
      </w:r>
      <w:r w:rsidRPr="00757BEB">
        <w:rPr>
          <w:rFonts w:ascii="Arial" w:hAnsi="Arial" w:cs="Arial"/>
          <w:b w:val="0"/>
          <w:szCs w:val="24"/>
        </w:rPr>
        <w:t xml:space="preserve"> considerad</w:t>
      </w:r>
      <w:r w:rsidR="008C2EE3">
        <w:rPr>
          <w:rFonts w:ascii="Arial" w:hAnsi="Arial" w:cs="Arial"/>
          <w:b w:val="0"/>
          <w:szCs w:val="24"/>
        </w:rPr>
        <w:t>a</w:t>
      </w:r>
      <w:r w:rsidRPr="00757BEB">
        <w:rPr>
          <w:rFonts w:ascii="Arial" w:hAnsi="Arial" w:cs="Arial"/>
          <w:b w:val="0"/>
          <w:szCs w:val="24"/>
        </w:rPr>
        <w:t xml:space="preserve"> a </w:t>
      </w:r>
      <w:r w:rsidRPr="00757BEB">
        <w:rPr>
          <w:rFonts w:ascii="Arial" w:hAnsi="Arial" w:cs="Arial"/>
          <w:b w:val="0"/>
        </w:rPr>
        <w:t xml:space="preserve">evolução das despesas de caráter permanente, bem como o cronograma dos projetos em andamento no mesmo período. </w:t>
      </w:r>
    </w:p>
    <w:p w:rsidR="00C91025" w:rsidRPr="0053428D" w:rsidRDefault="00C91025" w:rsidP="008711B9">
      <w:pPr>
        <w:pStyle w:val="Subttulo"/>
        <w:tabs>
          <w:tab w:val="left" w:pos="8789"/>
        </w:tabs>
        <w:spacing w:line="360" w:lineRule="auto"/>
        <w:jc w:val="both"/>
        <w:rPr>
          <w:rFonts w:ascii="Arial" w:hAnsi="Arial" w:cs="Arial"/>
          <w:b w:val="0"/>
          <w:szCs w:val="24"/>
          <w:highlight w:val="yellow"/>
        </w:rPr>
      </w:pPr>
    </w:p>
    <w:p w:rsidR="008711B9" w:rsidRPr="00757BEB" w:rsidRDefault="008711B9" w:rsidP="008711B9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  <w:r w:rsidRPr="00757BEB">
        <w:rPr>
          <w:rFonts w:ascii="Arial" w:hAnsi="Arial" w:cs="Arial"/>
          <w:b w:val="0"/>
        </w:rPr>
        <w:t xml:space="preserve">A fixação no grupo de Pessoal e Encargos Sociais observou o impacto do crescimento vegetativo da folha, o impacto anualizado de novas admissões, bem como a inflação incidente sobre as demais despesas desse grupo. </w:t>
      </w:r>
    </w:p>
    <w:p w:rsidR="00C91025" w:rsidRPr="0053428D" w:rsidRDefault="00C91025" w:rsidP="008711B9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  <w:highlight w:val="yellow"/>
        </w:rPr>
      </w:pPr>
    </w:p>
    <w:p w:rsidR="008711B9" w:rsidRPr="00757BEB" w:rsidRDefault="008711B9" w:rsidP="00C91025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  <w:r w:rsidRPr="00757BEB">
        <w:rPr>
          <w:rFonts w:ascii="Arial" w:hAnsi="Arial" w:cs="Arial"/>
          <w:b w:val="0"/>
        </w:rPr>
        <w:t>Sobre as Outras Despesas Correntes, também foi considerada a incidência da inflação no período, com a eventual incorporação de novos serviços e sua respectiva compensação.</w:t>
      </w:r>
    </w:p>
    <w:p w:rsidR="00C91025" w:rsidRPr="0053428D" w:rsidRDefault="00C91025" w:rsidP="00C91025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  <w:highlight w:val="yellow"/>
        </w:rPr>
      </w:pPr>
    </w:p>
    <w:p w:rsidR="0035334A" w:rsidRDefault="006B48AF" w:rsidP="0035334A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Para o Serviço da Dívida, que compreende Juros, Encargos e Amortização, foi mantida a metodologia, com o cálculo </w:t>
      </w:r>
      <w:r w:rsidR="0035334A" w:rsidRPr="00CB5BF3">
        <w:rPr>
          <w:rFonts w:ascii="Arial" w:hAnsi="Arial" w:cs="Arial"/>
          <w:b w:val="0"/>
        </w:rPr>
        <w:t>considerando toda a expectativa da evolução futura do estoque do endividamento, agregando as taxas de inflação e câmbio, dadas as particularidades de cada contrato, bem como a incorporação da expectativa de novos ingressos de financiamentos já contratados.</w:t>
      </w:r>
    </w:p>
    <w:p w:rsidR="008711B9" w:rsidRPr="00757BEB" w:rsidRDefault="008711B9" w:rsidP="0035334A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  <w:r w:rsidRPr="00757BEB">
        <w:rPr>
          <w:rFonts w:ascii="Arial" w:hAnsi="Arial" w:cs="Arial"/>
          <w:b w:val="0"/>
        </w:rPr>
        <w:lastRenderedPageBreak/>
        <w:t>O Investimento é dado pela garantia da cobertura da parcela dos projetos</w:t>
      </w:r>
      <w:r w:rsidR="008651DA">
        <w:rPr>
          <w:rFonts w:ascii="Arial" w:hAnsi="Arial" w:cs="Arial"/>
          <w:b w:val="0"/>
        </w:rPr>
        <w:t xml:space="preserve"> </w:t>
      </w:r>
      <w:r w:rsidRPr="00757BEB">
        <w:rPr>
          <w:rFonts w:ascii="Arial" w:hAnsi="Arial" w:cs="Arial"/>
          <w:b w:val="0"/>
        </w:rPr>
        <w:t xml:space="preserve">em andamento que se supõe prosseguirem em </w:t>
      </w:r>
      <w:r w:rsidR="005A4E23" w:rsidRPr="00757BEB">
        <w:rPr>
          <w:rFonts w:ascii="Arial" w:hAnsi="Arial" w:cs="Arial"/>
          <w:b w:val="0"/>
        </w:rPr>
        <w:t>201</w:t>
      </w:r>
      <w:r w:rsidR="0089113F">
        <w:rPr>
          <w:rFonts w:ascii="Arial" w:hAnsi="Arial" w:cs="Arial"/>
          <w:b w:val="0"/>
        </w:rPr>
        <w:t>8</w:t>
      </w:r>
      <w:r w:rsidRPr="00757BEB">
        <w:rPr>
          <w:rFonts w:ascii="Arial" w:hAnsi="Arial" w:cs="Arial"/>
          <w:b w:val="0"/>
        </w:rPr>
        <w:t xml:space="preserve"> bem como pela parcela dos novos projetos que poderão constituir parte do volume alocado nos termos do Plano Plurianual. </w:t>
      </w:r>
    </w:p>
    <w:p w:rsidR="00C91025" w:rsidRPr="0053428D" w:rsidRDefault="00C91025" w:rsidP="008711B9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  <w:highlight w:val="yellow"/>
        </w:rPr>
      </w:pPr>
    </w:p>
    <w:p w:rsidR="008711B9" w:rsidRPr="00056FED" w:rsidRDefault="008711B9" w:rsidP="008711B9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  <w:r w:rsidRPr="00056FED">
        <w:rPr>
          <w:rFonts w:ascii="Arial" w:hAnsi="Arial" w:cs="Arial"/>
          <w:b w:val="0"/>
        </w:rPr>
        <w:t xml:space="preserve">Os Resultados Primário e Nominal foram calculados com base nos procedimentos constantes da Portaria STN nº </w:t>
      </w:r>
      <w:r w:rsidR="0089113F">
        <w:rPr>
          <w:rFonts w:ascii="Arial" w:hAnsi="Arial" w:cs="Arial"/>
          <w:b w:val="0"/>
        </w:rPr>
        <w:t>403</w:t>
      </w:r>
      <w:r w:rsidRPr="00056FED">
        <w:rPr>
          <w:rFonts w:ascii="Arial" w:hAnsi="Arial" w:cs="Arial"/>
          <w:b w:val="0"/>
        </w:rPr>
        <w:t xml:space="preserve">, de </w:t>
      </w:r>
      <w:r w:rsidR="00206AFD">
        <w:rPr>
          <w:rFonts w:ascii="Arial" w:hAnsi="Arial" w:cs="Arial"/>
          <w:b w:val="0"/>
        </w:rPr>
        <w:t>2</w:t>
      </w:r>
      <w:r w:rsidR="0089113F">
        <w:rPr>
          <w:rFonts w:ascii="Arial" w:hAnsi="Arial" w:cs="Arial"/>
          <w:b w:val="0"/>
        </w:rPr>
        <w:t>8</w:t>
      </w:r>
      <w:r w:rsidRPr="00056FED">
        <w:rPr>
          <w:rFonts w:ascii="Arial" w:hAnsi="Arial" w:cs="Arial"/>
          <w:b w:val="0"/>
        </w:rPr>
        <w:t xml:space="preserve"> de </w:t>
      </w:r>
      <w:r w:rsidR="0089113F">
        <w:rPr>
          <w:rFonts w:ascii="Arial" w:hAnsi="Arial" w:cs="Arial"/>
          <w:b w:val="0"/>
        </w:rPr>
        <w:t>junho</w:t>
      </w:r>
      <w:r w:rsidRPr="00056FED">
        <w:rPr>
          <w:rFonts w:ascii="Arial" w:hAnsi="Arial" w:cs="Arial"/>
          <w:b w:val="0"/>
        </w:rPr>
        <w:t xml:space="preserve"> de 201</w:t>
      </w:r>
      <w:r w:rsidR="0089113F">
        <w:rPr>
          <w:rFonts w:ascii="Arial" w:hAnsi="Arial" w:cs="Arial"/>
          <w:b w:val="0"/>
        </w:rPr>
        <w:t>6</w:t>
      </w:r>
      <w:r w:rsidRPr="00056FED">
        <w:rPr>
          <w:rFonts w:ascii="Arial" w:hAnsi="Arial" w:cs="Arial"/>
          <w:b w:val="0"/>
        </w:rPr>
        <w:t>. Os resultados primários projetados, somados aos recursos de origem financeira, garantem os pagamentos previstos para o serviço da dívida. Os resultados nominais refletem as variações do endividamento líquido, atualizado, entre as datas referidas.</w:t>
      </w:r>
    </w:p>
    <w:p w:rsidR="00C91025" w:rsidRPr="0053428D" w:rsidRDefault="00C91025" w:rsidP="008711B9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  <w:highlight w:val="yellow"/>
        </w:rPr>
      </w:pPr>
    </w:p>
    <w:p w:rsidR="008711B9" w:rsidRPr="00757BEB" w:rsidRDefault="008711B9" w:rsidP="008711B9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  <w:r w:rsidRPr="00757BEB">
        <w:rPr>
          <w:rFonts w:ascii="Arial" w:hAnsi="Arial" w:cs="Arial"/>
          <w:b w:val="0"/>
        </w:rPr>
        <w:t>O cálculo efetuado em valores constantes, médios de 201</w:t>
      </w:r>
      <w:r w:rsidR="0089113F">
        <w:rPr>
          <w:rFonts w:ascii="Arial" w:hAnsi="Arial" w:cs="Arial"/>
          <w:b w:val="0"/>
        </w:rPr>
        <w:t>7</w:t>
      </w:r>
      <w:r w:rsidRPr="00757BEB">
        <w:rPr>
          <w:rFonts w:ascii="Arial" w:hAnsi="Arial" w:cs="Arial"/>
          <w:b w:val="0"/>
        </w:rPr>
        <w:t xml:space="preserve">, foi realizado obedecendo à característica entre variáveis de fluxo e de estoque. Portanto, as projeções das receitas e despesas, totais e </w:t>
      </w:r>
      <w:proofErr w:type="gramStart"/>
      <w:r w:rsidRPr="00757BEB">
        <w:rPr>
          <w:rFonts w:ascii="Arial" w:hAnsi="Arial" w:cs="Arial"/>
          <w:b w:val="0"/>
        </w:rPr>
        <w:t>não-financeiras</w:t>
      </w:r>
      <w:proofErr w:type="gramEnd"/>
      <w:r w:rsidRPr="00757BEB">
        <w:rPr>
          <w:rFonts w:ascii="Arial" w:hAnsi="Arial" w:cs="Arial"/>
          <w:b w:val="0"/>
        </w:rPr>
        <w:t>, e do resultado primário, que se referem ao fluxo realizado ao longo do exercício, foram ajustados pela variação média do IPCA-E projetado, enquanto que os demais valores, dívidas consolidada e consolidada líquida e resultados nominais e, dessa forma, variáveis de estoque, foram transformados em constantes pela variação da média do exercício de 201</w:t>
      </w:r>
      <w:r w:rsidR="0089113F">
        <w:rPr>
          <w:rFonts w:ascii="Arial" w:hAnsi="Arial" w:cs="Arial"/>
          <w:b w:val="0"/>
        </w:rPr>
        <w:t>7</w:t>
      </w:r>
      <w:r w:rsidRPr="00757BEB">
        <w:rPr>
          <w:rFonts w:ascii="Arial" w:hAnsi="Arial" w:cs="Arial"/>
          <w:b w:val="0"/>
        </w:rPr>
        <w:t xml:space="preserve"> até o fim do respectivo ano.</w:t>
      </w:r>
    </w:p>
    <w:p w:rsidR="00C91025" w:rsidRPr="0053428D" w:rsidRDefault="00C91025" w:rsidP="008711B9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  <w:highlight w:val="yellow"/>
        </w:rPr>
      </w:pPr>
    </w:p>
    <w:p w:rsidR="00761A36" w:rsidRDefault="008711B9" w:rsidP="008711B9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  <w:r w:rsidRPr="00FB437A">
        <w:rPr>
          <w:rFonts w:ascii="Arial" w:hAnsi="Arial" w:cs="Arial"/>
          <w:b w:val="0"/>
        </w:rPr>
        <w:t xml:space="preserve">Por fim, cabe destacar o Produto Interno Bruto do Município do Rio de Janeiro utilizado, do Instituto Brasileiro de Geografia e Estatística – IBGE – de </w:t>
      </w:r>
      <w:r w:rsidR="00E809B1" w:rsidRPr="00FB437A">
        <w:rPr>
          <w:rFonts w:ascii="Arial" w:hAnsi="Arial" w:cs="Arial"/>
          <w:b w:val="0"/>
        </w:rPr>
        <w:t>201</w:t>
      </w:r>
      <w:r w:rsidR="00CF15C9" w:rsidRPr="00FB437A">
        <w:rPr>
          <w:rFonts w:ascii="Arial" w:hAnsi="Arial" w:cs="Arial"/>
          <w:b w:val="0"/>
        </w:rPr>
        <w:t>4</w:t>
      </w:r>
      <w:r w:rsidR="00842D58" w:rsidRPr="00FB437A">
        <w:rPr>
          <w:rFonts w:ascii="Arial" w:hAnsi="Arial" w:cs="Arial"/>
          <w:b w:val="0"/>
        </w:rPr>
        <w:t xml:space="preserve"> no valor de R$ 2</w:t>
      </w:r>
      <w:r w:rsidR="00CF15C9" w:rsidRPr="00FB437A">
        <w:rPr>
          <w:rFonts w:ascii="Arial" w:hAnsi="Arial" w:cs="Arial"/>
          <w:b w:val="0"/>
        </w:rPr>
        <w:t>99</w:t>
      </w:r>
      <w:r w:rsidRPr="00FB437A">
        <w:rPr>
          <w:rFonts w:ascii="Arial" w:hAnsi="Arial" w:cs="Arial"/>
          <w:b w:val="0"/>
        </w:rPr>
        <w:t>,</w:t>
      </w:r>
      <w:r w:rsidR="00CF15C9" w:rsidRPr="00FB437A">
        <w:rPr>
          <w:rFonts w:ascii="Arial" w:hAnsi="Arial" w:cs="Arial"/>
          <w:b w:val="0"/>
        </w:rPr>
        <w:t>850</w:t>
      </w:r>
      <w:r w:rsidRPr="00FB437A">
        <w:rPr>
          <w:rFonts w:ascii="Arial" w:hAnsi="Arial" w:cs="Arial"/>
          <w:b w:val="0"/>
        </w:rPr>
        <w:t xml:space="preserve"> bilhões, e que foi atualizado pela taxa de crescimento do PIB e pela inflação de cada exercício à frente.</w:t>
      </w:r>
    </w:p>
    <w:p w:rsidR="00761A36" w:rsidRDefault="00761A36">
      <w:pPr>
        <w:rPr>
          <w:rFonts w:ascii="Arial" w:hAnsi="Arial" w:cs="Arial"/>
          <w:spacing w:val="12"/>
          <w:sz w:val="24"/>
        </w:rPr>
      </w:pPr>
      <w:r>
        <w:rPr>
          <w:rFonts w:ascii="Arial" w:hAnsi="Arial" w:cs="Arial"/>
          <w:b/>
        </w:rPr>
        <w:br w:type="page"/>
      </w:r>
    </w:p>
    <w:p w:rsidR="008711B9" w:rsidRDefault="008711B9" w:rsidP="008711B9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  <w:bookmarkStart w:id="0" w:name="_GoBack"/>
      <w:bookmarkEnd w:id="0"/>
    </w:p>
    <w:p w:rsidR="00A330E9" w:rsidRDefault="00A330E9" w:rsidP="00A8377D">
      <w:pPr>
        <w:pStyle w:val="Subttulo"/>
        <w:outlineLvl w:val="0"/>
        <w:rPr>
          <w:rStyle w:val="Char"/>
          <w:spacing w:val="14"/>
          <w:sz w:val="20"/>
        </w:rPr>
      </w:pPr>
    </w:p>
    <w:sectPr w:rsidR="00A330E9" w:rsidSect="009C66CA">
      <w:pgSz w:w="12240" w:h="15840"/>
      <w:pgMar w:top="1417" w:right="1750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61" w:rsidRDefault="007A4661">
      <w:r>
        <w:separator/>
      </w:r>
    </w:p>
  </w:endnote>
  <w:endnote w:type="continuationSeparator" w:id="0">
    <w:p w:rsidR="007A4661" w:rsidRDefault="007A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65" w:rsidRDefault="005F65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0566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566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05665" w:rsidRDefault="0030566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61" w:rsidRDefault="007A4661">
      <w:r>
        <w:separator/>
      </w:r>
    </w:p>
  </w:footnote>
  <w:footnote w:type="continuationSeparator" w:id="0">
    <w:p w:rsidR="007A4661" w:rsidRDefault="007A4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A6A"/>
    <w:multiLevelType w:val="hybridMultilevel"/>
    <w:tmpl w:val="35184792"/>
    <w:lvl w:ilvl="0" w:tplc="EB9C5FE4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215E5C"/>
    <w:multiLevelType w:val="hybridMultilevel"/>
    <w:tmpl w:val="67F8245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A458D0"/>
    <w:multiLevelType w:val="hybridMultilevel"/>
    <w:tmpl w:val="C368079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DF"/>
    <w:rsid w:val="00002929"/>
    <w:rsid w:val="000047F4"/>
    <w:rsid w:val="0000784D"/>
    <w:rsid w:val="0001314B"/>
    <w:rsid w:val="0001460E"/>
    <w:rsid w:val="00022688"/>
    <w:rsid w:val="0002278B"/>
    <w:rsid w:val="00023583"/>
    <w:rsid w:val="00024B08"/>
    <w:rsid w:val="00025374"/>
    <w:rsid w:val="00026254"/>
    <w:rsid w:val="00030681"/>
    <w:rsid w:val="00037C92"/>
    <w:rsid w:val="00052C0C"/>
    <w:rsid w:val="0005390F"/>
    <w:rsid w:val="00054CD9"/>
    <w:rsid w:val="00056FED"/>
    <w:rsid w:val="000635F8"/>
    <w:rsid w:val="00065BD2"/>
    <w:rsid w:val="000703BB"/>
    <w:rsid w:val="00073B49"/>
    <w:rsid w:val="00080102"/>
    <w:rsid w:val="00084872"/>
    <w:rsid w:val="000904B7"/>
    <w:rsid w:val="00091303"/>
    <w:rsid w:val="00091E66"/>
    <w:rsid w:val="00094FFE"/>
    <w:rsid w:val="000A180C"/>
    <w:rsid w:val="000A4BFC"/>
    <w:rsid w:val="000A72DC"/>
    <w:rsid w:val="000B3C53"/>
    <w:rsid w:val="000B73AD"/>
    <w:rsid w:val="000C0003"/>
    <w:rsid w:val="000C2375"/>
    <w:rsid w:val="000C4FE0"/>
    <w:rsid w:val="000D005F"/>
    <w:rsid w:val="000D307B"/>
    <w:rsid w:val="000E1264"/>
    <w:rsid w:val="000E1347"/>
    <w:rsid w:val="000E26B6"/>
    <w:rsid w:val="000E5743"/>
    <w:rsid w:val="000F1CA0"/>
    <w:rsid w:val="000F1F0D"/>
    <w:rsid w:val="000F6426"/>
    <w:rsid w:val="000F7476"/>
    <w:rsid w:val="00102B97"/>
    <w:rsid w:val="0010320F"/>
    <w:rsid w:val="00106A2F"/>
    <w:rsid w:val="001076BE"/>
    <w:rsid w:val="00115A88"/>
    <w:rsid w:val="00115BA8"/>
    <w:rsid w:val="0012460C"/>
    <w:rsid w:val="001251C6"/>
    <w:rsid w:val="001266C2"/>
    <w:rsid w:val="00136086"/>
    <w:rsid w:val="00137C98"/>
    <w:rsid w:val="0014149A"/>
    <w:rsid w:val="00141825"/>
    <w:rsid w:val="0014370B"/>
    <w:rsid w:val="0014736D"/>
    <w:rsid w:val="00152AA1"/>
    <w:rsid w:val="00154751"/>
    <w:rsid w:val="00160136"/>
    <w:rsid w:val="0016179F"/>
    <w:rsid w:val="00163F67"/>
    <w:rsid w:val="00165C8E"/>
    <w:rsid w:val="0016603B"/>
    <w:rsid w:val="00180DF3"/>
    <w:rsid w:val="0018101B"/>
    <w:rsid w:val="00183A32"/>
    <w:rsid w:val="0018576A"/>
    <w:rsid w:val="00186070"/>
    <w:rsid w:val="00191556"/>
    <w:rsid w:val="0019651B"/>
    <w:rsid w:val="00196AA3"/>
    <w:rsid w:val="001A2654"/>
    <w:rsid w:val="001B265F"/>
    <w:rsid w:val="001B29F8"/>
    <w:rsid w:val="001B3517"/>
    <w:rsid w:val="001C01E9"/>
    <w:rsid w:val="001C0A91"/>
    <w:rsid w:val="001C597D"/>
    <w:rsid w:val="001C6813"/>
    <w:rsid w:val="001D0B7F"/>
    <w:rsid w:val="001D1522"/>
    <w:rsid w:val="001E068D"/>
    <w:rsid w:val="001E4CAD"/>
    <w:rsid w:val="001E6B4D"/>
    <w:rsid w:val="001F0ECF"/>
    <w:rsid w:val="001F3716"/>
    <w:rsid w:val="001F477E"/>
    <w:rsid w:val="0020100B"/>
    <w:rsid w:val="00202ED6"/>
    <w:rsid w:val="00206AC0"/>
    <w:rsid w:val="00206AFD"/>
    <w:rsid w:val="00212752"/>
    <w:rsid w:val="002312A3"/>
    <w:rsid w:val="00231B3F"/>
    <w:rsid w:val="002361DD"/>
    <w:rsid w:val="00237A65"/>
    <w:rsid w:val="002428F8"/>
    <w:rsid w:val="00250777"/>
    <w:rsid w:val="00251BE0"/>
    <w:rsid w:val="0025422A"/>
    <w:rsid w:val="00255017"/>
    <w:rsid w:val="002551CE"/>
    <w:rsid w:val="0025521E"/>
    <w:rsid w:val="00262B12"/>
    <w:rsid w:val="00264A24"/>
    <w:rsid w:val="00273865"/>
    <w:rsid w:val="00281DE0"/>
    <w:rsid w:val="00284CA3"/>
    <w:rsid w:val="002859D3"/>
    <w:rsid w:val="002871AB"/>
    <w:rsid w:val="00291C95"/>
    <w:rsid w:val="00293EEE"/>
    <w:rsid w:val="00295F23"/>
    <w:rsid w:val="002A52F7"/>
    <w:rsid w:val="002A5E6E"/>
    <w:rsid w:val="002A7337"/>
    <w:rsid w:val="002B0641"/>
    <w:rsid w:val="002D1F67"/>
    <w:rsid w:val="002D2257"/>
    <w:rsid w:val="002E1003"/>
    <w:rsid w:val="002E3076"/>
    <w:rsid w:val="002E6B4E"/>
    <w:rsid w:val="002F30F7"/>
    <w:rsid w:val="002F567B"/>
    <w:rsid w:val="002F62A1"/>
    <w:rsid w:val="003036FA"/>
    <w:rsid w:val="00305665"/>
    <w:rsid w:val="00312582"/>
    <w:rsid w:val="00312708"/>
    <w:rsid w:val="0031295F"/>
    <w:rsid w:val="00313557"/>
    <w:rsid w:val="00315D72"/>
    <w:rsid w:val="0032077C"/>
    <w:rsid w:val="00321B6B"/>
    <w:rsid w:val="00326587"/>
    <w:rsid w:val="00330E73"/>
    <w:rsid w:val="00340FE0"/>
    <w:rsid w:val="003508FA"/>
    <w:rsid w:val="00350C85"/>
    <w:rsid w:val="0035334A"/>
    <w:rsid w:val="003569B4"/>
    <w:rsid w:val="003606E0"/>
    <w:rsid w:val="0036138F"/>
    <w:rsid w:val="00372C84"/>
    <w:rsid w:val="00372D6C"/>
    <w:rsid w:val="003758A7"/>
    <w:rsid w:val="003779B2"/>
    <w:rsid w:val="00381F62"/>
    <w:rsid w:val="00383263"/>
    <w:rsid w:val="003873B8"/>
    <w:rsid w:val="0039391D"/>
    <w:rsid w:val="003968D4"/>
    <w:rsid w:val="003A2506"/>
    <w:rsid w:val="003B0982"/>
    <w:rsid w:val="003C5AC0"/>
    <w:rsid w:val="003C5D8B"/>
    <w:rsid w:val="003D009B"/>
    <w:rsid w:val="003D0191"/>
    <w:rsid w:val="003D4056"/>
    <w:rsid w:val="003E21D6"/>
    <w:rsid w:val="003E67C4"/>
    <w:rsid w:val="003F26D8"/>
    <w:rsid w:val="003F6D42"/>
    <w:rsid w:val="00402770"/>
    <w:rsid w:val="00404AB2"/>
    <w:rsid w:val="00407B69"/>
    <w:rsid w:val="00412DF1"/>
    <w:rsid w:val="00412F52"/>
    <w:rsid w:val="00415430"/>
    <w:rsid w:val="004205E9"/>
    <w:rsid w:val="0042526E"/>
    <w:rsid w:val="004317AE"/>
    <w:rsid w:val="00444950"/>
    <w:rsid w:val="00447626"/>
    <w:rsid w:val="004546F4"/>
    <w:rsid w:val="004548D0"/>
    <w:rsid w:val="00457BD2"/>
    <w:rsid w:val="00460996"/>
    <w:rsid w:val="004655E4"/>
    <w:rsid w:val="00472D96"/>
    <w:rsid w:val="00475AEC"/>
    <w:rsid w:val="00477754"/>
    <w:rsid w:val="00480587"/>
    <w:rsid w:val="00491EB5"/>
    <w:rsid w:val="00492206"/>
    <w:rsid w:val="00493493"/>
    <w:rsid w:val="004946C9"/>
    <w:rsid w:val="00496B40"/>
    <w:rsid w:val="004A3382"/>
    <w:rsid w:val="004A7605"/>
    <w:rsid w:val="004B0810"/>
    <w:rsid w:val="004B1FD3"/>
    <w:rsid w:val="004C1AF0"/>
    <w:rsid w:val="004C40AC"/>
    <w:rsid w:val="004C45AC"/>
    <w:rsid w:val="004C6320"/>
    <w:rsid w:val="004D12D1"/>
    <w:rsid w:val="004D3998"/>
    <w:rsid w:val="004D55E9"/>
    <w:rsid w:val="004D5D91"/>
    <w:rsid w:val="004D64D9"/>
    <w:rsid w:val="004D673F"/>
    <w:rsid w:val="004E291B"/>
    <w:rsid w:val="004E29A8"/>
    <w:rsid w:val="004E4AFA"/>
    <w:rsid w:val="004E5717"/>
    <w:rsid w:val="004E7EE1"/>
    <w:rsid w:val="004E7F77"/>
    <w:rsid w:val="004F0C11"/>
    <w:rsid w:val="004F7B7C"/>
    <w:rsid w:val="00501828"/>
    <w:rsid w:val="00501865"/>
    <w:rsid w:val="00502FE0"/>
    <w:rsid w:val="0050384C"/>
    <w:rsid w:val="0051035E"/>
    <w:rsid w:val="00511673"/>
    <w:rsid w:val="00511D50"/>
    <w:rsid w:val="00514673"/>
    <w:rsid w:val="00521108"/>
    <w:rsid w:val="0052129A"/>
    <w:rsid w:val="00530F74"/>
    <w:rsid w:val="00532782"/>
    <w:rsid w:val="00532D6D"/>
    <w:rsid w:val="0053428D"/>
    <w:rsid w:val="00535523"/>
    <w:rsid w:val="00535C05"/>
    <w:rsid w:val="00535F99"/>
    <w:rsid w:val="00545095"/>
    <w:rsid w:val="00557DE1"/>
    <w:rsid w:val="00571329"/>
    <w:rsid w:val="0057258F"/>
    <w:rsid w:val="00580B15"/>
    <w:rsid w:val="00583B61"/>
    <w:rsid w:val="00584799"/>
    <w:rsid w:val="005867A2"/>
    <w:rsid w:val="00586B67"/>
    <w:rsid w:val="005874D8"/>
    <w:rsid w:val="0059739F"/>
    <w:rsid w:val="005A0877"/>
    <w:rsid w:val="005A18A9"/>
    <w:rsid w:val="005A1C19"/>
    <w:rsid w:val="005A296A"/>
    <w:rsid w:val="005A3B23"/>
    <w:rsid w:val="005A4E23"/>
    <w:rsid w:val="005B08BC"/>
    <w:rsid w:val="005B1562"/>
    <w:rsid w:val="005B1A10"/>
    <w:rsid w:val="005B583B"/>
    <w:rsid w:val="005B6A4D"/>
    <w:rsid w:val="005D0FF6"/>
    <w:rsid w:val="005D183B"/>
    <w:rsid w:val="005D1FBF"/>
    <w:rsid w:val="005D6193"/>
    <w:rsid w:val="005E0D87"/>
    <w:rsid w:val="005E4DC3"/>
    <w:rsid w:val="005E50C1"/>
    <w:rsid w:val="005E6A90"/>
    <w:rsid w:val="005F08F1"/>
    <w:rsid w:val="005F3B65"/>
    <w:rsid w:val="005F5787"/>
    <w:rsid w:val="005F65BE"/>
    <w:rsid w:val="005F7593"/>
    <w:rsid w:val="00601193"/>
    <w:rsid w:val="00603C0C"/>
    <w:rsid w:val="00607551"/>
    <w:rsid w:val="00607837"/>
    <w:rsid w:val="00611043"/>
    <w:rsid w:val="00611FA4"/>
    <w:rsid w:val="006145AF"/>
    <w:rsid w:val="00623ADB"/>
    <w:rsid w:val="00625B82"/>
    <w:rsid w:val="00625DAE"/>
    <w:rsid w:val="006266BF"/>
    <w:rsid w:val="00634862"/>
    <w:rsid w:val="00646BF9"/>
    <w:rsid w:val="0065383F"/>
    <w:rsid w:val="00653892"/>
    <w:rsid w:val="00654255"/>
    <w:rsid w:val="0065431D"/>
    <w:rsid w:val="006543E6"/>
    <w:rsid w:val="006556B5"/>
    <w:rsid w:val="00655AE9"/>
    <w:rsid w:val="00664663"/>
    <w:rsid w:val="00666160"/>
    <w:rsid w:val="0066686C"/>
    <w:rsid w:val="00666A3F"/>
    <w:rsid w:val="00671D54"/>
    <w:rsid w:val="00672674"/>
    <w:rsid w:val="006835FC"/>
    <w:rsid w:val="006837DF"/>
    <w:rsid w:val="00683EB8"/>
    <w:rsid w:val="006979AA"/>
    <w:rsid w:val="006A13FD"/>
    <w:rsid w:val="006A3F4F"/>
    <w:rsid w:val="006B16C4"/>
    <w:rsid w:val="006B2B53"/>
    <w:rsid w:val="006B48AF"/>
    <w:rsid w:val="006B4A42"/>
    <w:rsid w:val="006B5DB3"/>
    <w:rsid w:val="006B7A5A"/>
    <w:rsid w:val="006C09ED"/>
    <w:rsid w:val="006C58FC"/>
    <w:rsid w:val="006C6EDE"/>
    <w:rsid w:val="006D0D76"/>
    <w:rsid w:val="006D1A76"/>
    <w:rsid w:val="006D325E"/>
    <w:rsid w:val="006D38F2"/>
    <w:rsid w:val="006E2E77"/>
    <w:rsid w:val="006E4961"/>
    <w:rsid w:val="006F1CB6"/>
    <w:rsid w:val="0070008A"/>
    <w:rsid w:val="00704D02"/>
    <w:rsid w:val="00705026"/>
    <w:rsid w:val="007144C6"/>
    <w:rsid w:val="00717B1B"/>
    <w:rsid w:val="00721E6F"/>
    <w:rsid w:val="00730855"/>
    <w:rsid w:val="007309C4"/>
    <w:rsid w:val="007317B4"/>
    <w:rsid w:val="007318BD"/>
    <w:rsid w:val="00731D38"/>
    <w:rsid w:val="00737C35"/>
    <w:rsid w:val="0074436E"/>
    <w:rsid w:val="00744F37"/>
    <w:rsid w:val="007457B3"/>
    <w:rsid w:val="00755E85"/>
    <w:rsid w:val="00757417"/>
    <w:rsid w:val="00757BEB"/>
    <w:rsid w:val="00761A36"/>
    <w:rsid w:val="007713A8"/>
    <w:rsid w:val="00771947"/>
    <w:rsid w:val="00772D53"/>
    <w:rsid w:val="007763FC"/>
    <w:rsid w:val="007768C2"/>
    <w:rsid w:val="007811C4"/>
    <w:rsid w:val="007870D2"/>
    <w:rsid w:val="00796D3C"/>
    <w:rsid w:val="00796D49"/>
    <w:rsid w:val="0079762E"/>
    <w:rsid w:val="007A4455"/>
    <w:rsid w:val="007A4661"/>
    <w:rsid w:val="007A4DC2"/>
    <w:rsid w:val="007A5925"/>
    <w:rsid w:val="007A600C"/>
    <w:rsid w:val="007A6AD5"/>
    <w:rsid w:val="007B1005"/>
    <w:rsid w:val="007B1855"/>
    <w:rsid w:val="007B4370"/>
    <w:rsid w:val="007B7756"/>
    <w:rsid w:val="007C2E59"/>
    <w:rsid w:val="007D12C2"/>
    <w:rsid w:val="007D310C"/>
    <w:rsid w:val="007D31C3"/>
    <w:rsid w:val="007D4ACE"/>
    <w:rsid w:val="007D5000"/>
    <w:rsid w:val="007D6DEE"/>
    <w:rsid w:val="007E4794"/>
    <w:rsid w:val="007E47AA"/>
    <w:rsid w:val="007F281C"/>
    <w:rsid w:val="00802040"/>
    <w:rsid w:val="00804EE9"/>
    <w:rsid w:val="00807402"/>
    <w:rsid w:val="0080785B"/>
    <w:rsid w:val="00811E81"/>
    <w:rsid w:val="00812886"/>
    <w:rsid w:val="00813E9B"/>
    <w:rsid w:val="00815966"/>
    <w:rsid w:val="008161BF"/>
    <w:rsid w:val="0081725D"/>
    <w:rsid w:val="008203E0"/>
    <w:rsid w:val="00823986"/>
    <w:rsid w:val="008243EB"/>
    <w:rsid w:val="00824B8E"/>
    <w:rsid w:val="008253BD"/>
    <w:rsid w:val="00833894"/>
    <w:rsid w:val="00834139"/>
    <w:rsid w:val="0084139B"/>
    <w:rsid w:val="00842D58"/>
    <w:rsid w:val="00851B39"/>
    <w:rsid w:val="0085312C"/>
    <w:rsid w:val="00855F1B"/>
    <w:rsid w:val="008560F1"/>
    <w:rsid w:val="0086037C"/>
    <w:rsid w:val="00863429"/>
    <w:rsid w:val="008651DA"/>
    <w:rsid w:val="008711B9"/>
    <w:rsid w:val="00872D5E"/>
    <w:rsid w:val="00873253"/>
    <w:rsid w:val="00873C58"/>
    <w:rsid w:val="00881DBF"/>
    <w:rsid w:val="00883547"/>
    <w:rsid w:val="0088627E"/>
    <w:rsid w:val="00890F4D"/>
    <w:rsid w:val="0089113F"/>
    <w:rsid w:val="0089649A"/>
    <w:rsid w:val="008A3B49"/>
    <w:rsid w:val="008B39A9"/>
    <w:rsid w:val="008B74DB"/>
    <w:rsid w:val="008C08D6"/>
    <w:rsid w:val="008C1180"/>
    <w:rsid w:val="008C2EE3"/>
    <w:rsid w:val="008C78A6"/>
    <w:rsid w:val="008D1C62"/>
    <w:rsid w:val="008E170C"/>
    <w:rsid w:val="008E1D5F"/>
    <w:rsid w:val="008F0B2F"/>
    <w:rsid w:val="008F2BBC"/>
    <w:rsid w:val="008F680B"/>
    <w:rsid w:val="008F7834"/>
    <w:rsid w:val="0090241B"/>
    <w:rsid w:val="00911B71"/>
    <w:rsid w:val="00912002"/>
    <w:rsid w:val="009165DE"/>
    <w:rsid w:val="009200B6"/>
    <w:rsid w:val="00920FC0"/>
    <w:rsid w:val="00921553"/>
    <w:rsid w:val="00925E35"/>
    <w:rsid w:val="009264A2"/>
    <w:rsid w:val="009349BD"/>
    <w:rsid w:val="00937AC6"/>
    <w:rsid w:val="00940681"/>
    <w:rsid w:val="00941098"/>
    <w:rsid w:val="009440D7"/>
    <w:rsid w:val="009463CF"/>
    <w:rsid w:val="00947A3D"/>
    <w:rsid w:val="009503B8"/>
    <w:rsid w:val="009514C4"/>
    <w:rsid w:val="009543A4"/>
    <w:rsid w:val="00954D78"/>
    <w:rsid w:val="009662B5"/>
    <w:rsid w:val="00970B99"/>
    <w:rsid w:val="00981A6C"/>
    <w:rsid w:val="009831F5"/>
    <w:rsid w:val="00984BB1"/>
    <w:rsid w:val="00984D8A"/>
    <w:rsid w:val="00985597"/>
    <w:rsid w:val="00995D2D"/>
    <w:rsid w:val="009A5BB3"/>
    <w:rsid w:val="009A696C"/>
    <w:rsid w:val="009B38BD"/>
    <w:rsid w:val="009B5BCC"/>
    <w:rsid w:val="009B5E2A"/>
    <w:rsid w:val="009B5FB7"/>
    <w:rsid w:val="009C66CA"/>
    <w:rsid w:val="009D238D"/>
    <w:rsid w:val="009D6BC0"/>
    <w:rsid w:val="009E3F8A"/>
    <w:rsid w:val="009E5383"/>
    <w:rsid w:val="009F2A77"/>
    <w:rsid w:val="009F2AAD"/>
    <w:rsid w:val="00A0099F"/>
    <w:rsid w:val="00A00E4B"/>
    <w:rsid w:val="00A03590"/>
    <w:rsid w:val="00A122CE"/>
    <w:rsid w:val="00A1261F"/>
    <w:rsid w:val="00A17BF3"/>
    <w:rsid w:val="00A2451A"/>
    <w:rsid w:val="00A24F03"/>
    <w:rsid w:val="00A2646D"/>
    <w:rsid w:val="00A2684B"/>
    <w:rsid w:val="00A27FF3"/>
    <w:rsid w:val="00A30CF1"/>
    <w:rsid w:val="00A330E9"/>
    <w:rsid w:val="00A37BE1"/>
    <w:rsid w:val="00A42DC3"/>
    <w:rsid w:val="00A433B6"/>
    <w:rsid w:val="00A44E69"/>
    <w:rsid w:val="00A65539"/>
    <w:rsid w:val="00A66219"/>
    <w:rsid w:val="00A679CA"/>
    <w:rsid w:val="00A743F1"/>
    <w:rsid w:val="00A747F8"/>
    <w:rsid w:val="00A75ABF"/>
    <w:rsid w:val="00A7662F"/>
    <w:rsid w:val="00A77F39"/>
    <w:rsid w:val="00A8377D"/>
    <w:rsid w:val="00A865AD"/>
    <w:rsid w:val="00A90D8D"/>
    <w:rsid w:val="00A953F0"/>
    <w:rsid w:val="00A9654B"/>
    <w:rsid w:val="00AA0285"/>
    <w:rsid w:val="00AA0D1A"/>
    <w:rsid w:val="00AA342F"/>
    <w:rsid w:val="00AA6B5E"/>
    <w:rsid w:val="00AB1D12"/>
    <w:rsid w:val="00AB2A7F"/>
    <w:rsid w:val="00AB5439"/>
    <w:rsid w:val="00AC7EE5"/>
    <w:rsid w:val="00AD4774"/>
    <w:rsid w:val="00AE1DE0"/>
    <w:rsid w:val="00AE2D8E"/>
    <w:rsid w:val="00AE3E6D"/>
    <w:rsid w:val="00AE7C33"/>
    <w:rsid w:val="00AF3EA9"/>
    <w:rsid w:val="00AF4A46"/>
    <w:rsid w:val="00AF6BC8"/>
    <w:rsid w:val="00B048E3"/>
    <w:rsid w:val="00B102EC"/>
    <w:rsid w:val="00B17233"/>
    <w:rsid w:val="00B26623"/>
    <w:rsid w:val="00B27C72"/>
    <w:rsid w:val="00B30303"/>
    <w:rsid w:val="00B33323"/>
    <w:rsid w:val="00B3717D"/>
    <w:rsid w:val="00B458DF"/>
    <w:rsid w:val="00B47E9E"/>
    <w:rsid w:val="00B53CC7"/>
    <w:rsid w:val="00B5406E"/>
    <w:rsid w:val="00B65030"/>
    <w:rsid w:val="00B65348"/>
    <w:rsid w:val="00B6696C"/>
    <w:rsid w:val="00B70A4A"/>
    <w:rsid w:val="00B713AB"/>
    <w:rsid w:val="00B72361"/>
    <w:rsid w:val="00B77A95"/>
    <w:rsid w:val="00B94565"/>
    <w:rsid w:val="00BA1EE1"/>
    <w:rsid w:val="00BB267E"/>
    <w:rsid w:val="00BB3973"/>
    <w:rsid w:val="00BC2244"/>
    <w:rsid w:val="00BC603C"/>
    <w:rsid w:val="00BE0616"/>
    <w:rsid w:val="00BE6A0F"/>
    <w:rsid w:val="00BE70B0"/>
    <w:rsid w:val="00BF4B72"/>
    <w:rsid w:val="00BF6414"/>
    <w:rsid w:val="00C03A54"/>
    <w:rsid w:val="00C04D1A"/>
    <w:rsid w:val="00C06700"/>
    <w:rsid w:val="00C07A94"/>
    <w:rsid w:val="00C16E3F"/>
    <w:rsid w:val="00C176BF"/>
    <w:rsid w:val="00C23CA7"/>
    <w:rsid w:val="00C24A25"/>
    <w:rsid w:val="00C3040F"/>
    <w:rsid w:val="00C352B6"/>
    <w:rsid w:val="00C36A3B"/>
    <w:rsid w:val="00C43A24"/>
    <w:rsid w:val="00C464C4"/>
    <w:rsid w:val="00C54EB3"/>
    <w:rsid w:val="00C606E2"/>
    <w:rsid w:val="00C65502"/>
    <w:rsid w:val="00C67ED7"/>
    <w:rsid w:val="00C707B2"/>
    <w:rsid w:val="00C76272"/>
    <w:rsid w:val="00C77CE4"/>
    <w:rsid w:val="00C84399"/>
    <w:rsid w:val="00C91025"/>
    <w:rsid w:val="00C940B5"/>
    <w:rsid w:val="00C9478A"/>
    <w:rsid w:val="00C957A4"/>
    <w:rsid w:val="00CA7B23"/>
    <w:rsid w:val="00CB5BF3"/>
    <w:rsid w:val="00CB60C1"/>
    <w:rsid w:val="00CC030A"/>
    <w:rsid w:val="00CC3329"/>
    <w:rsid w:val="00CD3AD8"/>
    <w:rsid w:val="00CD451D"/>
    <w:rsid w:val="00CD6CE0"/>
    <w:rsid w:val="00CE4D4B"/>
    <w:rsid w:val="00CE658A"/>
    <w:rsid w:val="00CE7292"/>
    <w:rsid w:val="00CF15C9"/>
    <w:rsid w:val="00CF2232"/>
    <w:rsid w:val="00CF4C77"/>
    <w:rsid w:val="00CF66A4"/>
    <w:rsid w:val="00D00696"/>
    <w:rsid w:val="00D04243"/>
    <w:rsid w:val="00D044EA"/>
    <w:rsid w:val="00D0500F"/>
    <w:rsid w:val="00D05845"/>
    <w:rsid w:val="00D07BCE"/>
    <w:rsid w:val="00D1058F"/>
    <w:rsid w:val="00D12026"/>
    <w:rsid w:val="00D12F3A"/>
    <w:rsid w:val="00D14D92"/>
    <w:rsid w:val="00D24F30"/>
    <w:rsid w:val="00D25275"/>
    <w:rsid w:val="00D276D2"/>
    <w:rsid w:val="00D27D07"/>
    <w:rsid w:val="00D359EB"/>
    <w:rsid w:val="00D40F24"/>
    <w:rsid w:val="00D438BE"/>
    <w:rsid w:val="00D4698A"/>
    <w:rsid w:val="00D50F7E"/>
    <w:rsid w:val="00D51157"/>
    <w:rsid w:val="00D5507F"/>
    <w:rsid w:val="00D601B6"/>
    <w:rsid w:val="00D658F1"/>
    <w:rsid w:val="00D6619A"/>
    <w:rsid w:val="00D71C84"/>
    <w:rsid w:val="00D7359C"/>
    <w:rsid w:val="00D802DF"/>
    <w:rsid w:val="00D903E5"/>
    <w:rsid w:val="00D96342"/>
    <w:rsid w:val="00DA0ABC"/>
    <w:rsid w:val="00DA3D5F"/>
    <w:rsid w:val="00DA72A5"/>
    <w:rsid w:val="00DA7E8F"/>
    <w:rsid w:val="00DB60C6"/>
    <w:rsid w:val="00DB6166"/>
    <w:rsid w:val="00DB643B"/>
    <w:rsid w:val="00DB6CAE"/>
    <w:rsid w:val="00DC35AD"/>
    <w:rsid w:val="00DD5C9A"/>
    <w:rsid w:val="00DD75CC"/>
    <w:rsid w:val="00DD7E7B"/>
    <w:rsid w:val="00DE637D"/>
    <w:rsid w:val="00DF3272"/>
    <w:rsid w:val="00DF4FA6"/>
    <w:rsid w:val="00E01161"/>
    <w:rsid w:val="00E048D8"/>
    <w:rsid w:val="00E04920"/>
    <w:rsid w:val="00E04D70"/>
    <w:rsid w:val="00E110DC"/>
    <w:rsid w:val="00E12280"/>
    <w:rsid w:val="00E21F91"/>
    <w:rsid w:val="00E278E5"/>
    <w:rsid w:val="00E3170B"/>
    <w:rsid w:val="00E455FC"/>
    <w:rsid w:val="00E54EB1"/>
    <w:rsid w:val="00E57B25"/>
    <w:rsid w:val="00E703F7"/>
    <w:rsid w:val="00E72239"/>
    <w:rsid w:val="00E809B1"/>
    <w:rsid w:val="00E83B5D"/>
    <w:rsid w:val="00E86B01"/>
    <w:rsid w:val="00E87367"/>
    <w:rsid w:val="00E965E0"/>
    <w:rsid w:val="00E97C7A"/>
    <w:rsid w:val="00EA0E65"/>
    <w:rsid w:val="00EA2951"/>
    <w:rsid w:val="00EA3A4C"/>
    <w:rsid w:val="00EA5162"/>
    <w:rsid w:val="00EB06AB"/>
    <w:rsid w:val="00EC7601"/>
    <w:rsid w:val="00EC7C3D"/>
    <w:rsid w:val="00ED1A5C"/>
    <w:rsid w:val="00ED50D6"/>
    <w:rsid w:val="00EE219A"/>
    <w:rsid w:val="00EE7743"/>
    <w:rsid w:val="00EF1244"/>
    <w:rsid w:val="00EF2395"/>
    <w:rsid w:val="00EF49FF"/>
    <w:rsid w:val="00EF4AF8"/>
    <w:rsid w:val="00EF56E5"/>
    <w:rsid w:val="00F02E50"/>
    <w:rsid w:val="00F125A7"/>
    <w:rsid w:val="00F128EC"/>
    <w:rsid w:val="00F12B6F"/>
    <w:rsid w:val="00F21555"/>
    <w:rsid w:val="00F239F4"/>
    <w:rsid w:val="00F321CD"/>
    <w:rsid w:val="00F32C2E"/>
    <w:rsid w:val="00F337E9"/>
    <w:rsid w:val="00F35C63"/>
    <w:rsid w:val="00F37B52"/>
    <w:rsid w:val="00F42BE2"/>
    <w:rsid w:val="00F4328A"/>
    <w:rsid w:val="00F43DD4"/>
    <w:rsid w:val="00F43E82"/>
    <w:rsid w:val="00F45788"/>
    <w:rsid w:val="00F50D61"/>
    <w:rsid w:val="00F52FA3"/>
    <w:rsid w:val="00F65B87"/>
    <w:rsid w:val="00F67586"/>
    <w:rsid w:val="00F67E6F"/>
    <w:rsid w:val="00F721C0"/>
    <w:rsid w:val="00F722A5"/>
    <w:rsid w:val="00F72423"/>
    <w:rsid w:val="00F744B2"/>
    <w:rsid w:val="00F748E4"/>
    <w:rsid w:val="00F75489"/>
    <w:rsid w:val="00F77F7F"/>
    <w:rsid w:val="00F81B6C"/>
    <w:rsid w:val="00F94929"/>
    <w:rsid w:val="00FA0115"/>
    <w:rsid w:val="00FA668B"/>
    <w:rsid w:val="00FB437A"/>
    <w:rsid w:val="00FC0B15"/>
    <w:rsid w:val="00FC41C1"/>
    <w:rsid w:val="00FC428C"/>
    <w:rsid w:val="00FC59C3"/>
    <w:rsid w:val="00FD050E"/>
    <w:rsid w:val="00FD3D06"/>
    <w:rsid w:val="00FE02D2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CA"/>
  </w:style>
  <w:style w:type="paragraph" w:styleId="Ttulo1">
    <w:name w:val="heading 1"/>
    <w:basedOn w:val="Normal"/>
    <w:next w:val="Normal"/>
    <w:qFormat/>
    <w:rsid w:val="009C66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66CA"/>
    <w:pPr>
      <w:spacing w:line="360" w:lineRule="auto"/>
    </w:pPr>
    <w:rPr>
      <w:rFonts w:ascii="Arial" w:hAnsi="Arial"/>
      <w:spacing w:val="20"/>
      <w:sz w:val="24"/>
    </w:rPr>
  </w:style>
  <w:style w:type="paragraph" w:styleId="Corpodetexto2">
    <w:name w:val="Body Text 2"/>
    <w:basedOn w:val="Normal"/>
    <w:rsid w:val="009C66CA"/>
    <w:pPr>
      <w:spacing w:line="360" w:lineRule="auto"/>
      <w:jc w:val="both"/>
    </w:pPr>
    <w:rPr>
      <w:spacing w:val="12"/>
      <w:sz w:val="24"/>
    </w:rPr>
  </w:style>
  <w:style w:type="paragraph" w:styleId="Ttulo">
    <w:name w:val="Title"/>
    <w:basedOn w:val="Normal"/>
    <w:qFormat/>
    <w:rsid w:val="009C66CA"/>
    <w:pPr>
      <w:jc w:val="center"/>
    </w:pPr>
    <w:rPr>
      <w:b/>
      <w:spacing w:val="12"/>
      <w:sz w:val="24"/>
    </w:rPr>
  </w:style>
  <w:style w:type="paragraph" w:styleId="Subttulo">
    <w:name w:val="Subtitle"/>
    <w:basedOn w:val="Normal"/>
    <w:qFormat/>
    <w:rsid w:val="009C66CA"/>
    <w:pPr>
      <w:jc w:val="center"/>
    </w:pPr>
    <w:rPr>
      <w:b/>
      <w:spacing w:val="12"/>
      <w:sz w:val="24"/>
    </w:rPr>
  </w:style>
  <w:style w:type="paragraph" w:styleId="Recuodecorpodetexto">
    <w:name w:val="Body Text Indent"/>
    <w:rsid w:val="009C66CA"/>
    <w:pPr>
      <w:spacing w:before="50" w:after="50"/>
      <w:ind w:right="57"/>
      <w:jc w:val="right"/>
    </w:pPr>
    <w:rPr>
      <w:rFonts w:ascii="Arial" w:hAnsi="Arial"/>
      <w:noProof/>
      <w:sz w:val="18"/>
    </w:rPr>
  </w:style>
  <w:style w:type="paragraph" w:styleId="TextosemFormatao">
    <w:name w:val="Plain Text"/>
    <w:rsid w:val="009C66CA"/>
    <w:pPr>
      <w:spacing w:before="50" w:after="50"/>
      <w:ind w:left="57"/>
    </w:pPr>
    <w:rPr>
      <w:rFonts w:ascii="Arial" w:hAnsi="Arial"/>
      <w:noProof/>
      <w:sz w:val="18"/>
    </w:rPr>
  </w:style>
  <w:style w:type="paragraph" w:styleId="Recuonormal">
    <w:name w:val="Normal Indent"/>
    <w:rsid w:val="009C66CA"/>
    <w:pPr>
      <w:spacing w:before="50" w:after="50"/>
      <w:jc w:val="center"/>
    </w:pPr>
    <w:rPr>
      <w:rFonts w:ascii="Arial" w:hAnsi="Arial"/>
      <w:b/>
      <w:noProof/>
      <w:sz w:val="18"/>
    </w:rPr>
  </w:style>
  <w:style w:type="paragraph" w:styleId="Legenda">
    <w:name w:val="caption"/>
    <w:basedOn w:val="Normal"/>
    <w:next w:val="Normal"/>
    <w:qFormat/>
    <w:rsid w:val="009C66CA"/>
    <w:rPr>
      <w:b/>
      <w:spacing w:val="12"/>
      <w:sz w:val="24"/>
    </w:rPr>
  </w:style>
  <w:style w:type="paragraph" w:styleId="Rodap">
    <w:name w:val="footer"/>
    <w:basedOn w:val="Normal"/>
    <w:rsid w:val="009C66C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C66CA"/>
  </w:style>
  <w:style w:type="paragraph" w:styleId="Cabealho">
    <w:name w:val="header"/>
    <w:basedOn w:val="Normal"/>
    <w:rsid w:val="009C66CA"/>
    <w:pPr>
      <w:tabs>
        <w:tab w:val="center" w:pos="4419"/>
        <w:tab w:val="right" w:pos="8838"/>
      </w:tabs>
    </w:pPr>
  </w:style>
  <w:style w:type="paragraph" w:customStyle="1" w:styleId="Estilo1">
    <w:name w:val="Estilo1"/>
    <w:rsid w:val="009C66CA"/>
    <w:pPr>
      <w:spacing w:before="120" w:after="120" w:line="300" w:lineRule="atLeast"/>
      <w:ind w:firstLine="1418"/>
      <w:jc w:val="both"/>
    </w:pPr>
    <w:rPr>
      <w:rFonts w:ascii="Arial" w:hAnsi="Arial"/>
      <w:noProof/>
      <w:sz w:val="22"/>
    </w:rPr>
  </w:style>
  <w:style w:type="paragraph" w:customStyle="1" w:styleId="a">
    <w:next w:val="TextosemFormatao"/>
    <w:rsid w:val="009C66CA"/>
    <w:pPr>
      <w:spacing w:before="50" w:after="50"/>
      <w:ind w:left="57"/>
    </w:pPr>
    <w:rPr>
      <w:rFonts w:ascii="Arial" w:hAnsi="Arial"/>
      <w:noProof/>
      <w:sz w:val="18"/>
    </w:rPr>
  </w:style>
  <w:style w:type="paragraph" w:styleId="Textodebalo">
    <w:name w:val="Balloon Text"/>
    <w:basedOn w:val="Normal"/>
    <w:semiHidden/>
    <w:rsid w:val="009C66C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C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rsid w:val="009C66CA"/>
    <w:pPr>
      <w:spacing w:before="50" w:after="50"/>
      <w:ind w:right="57"/>
      <w:jc w:val="right"/>
    </w:pPr>
    <w:rPr>
      <w:rFonts w:ascii="Arial" w:hAnsi="Arial"/>
      <w:b/>
      <w:noProof/>
      <w:sz w:val="18"/>
    </w:rPr>
  </w:style>
  <w:style w:type="paragraph" w:customStyle="1" w:styleId="a0">
    <w:next w:val="TextosemFormatao"/>
    <w:link w:val="Char"/>
    <w:rsid w:val="009C66CA"/>
    <w:pPr>
      <w:spacing w:before="50" w:after="50"/>
      <w:ind w:left="57"/>
    </w:pPr>
    <w:rPr>
      <w:rFonts w:ascii="Arial" w:hAnsi="Arial"/>
      <w:noProof/>
      <w:sz w:val="18"/>
    </w:rPr>
  </w:style>
  <w:style w:type="character" w:customStyle="1" w:styleId="Char">
    <w:name w:val="Char"/>
    <w:link w:val="a0"/>
    <w:rsid w:val="009C66CA"/>
    <w:rPr>
      <w:rFonts w:ascii="Arial" w:hAnsi="Arial"/>
      <w:noProof/>
      <w:sz w:val="18"/>
      <w:lang w:val="pt-BR" w:eastAsia="pt-BR" w:bidi="ar-SA"/>
    </w:rPr>
  </w:style>
  <w:style w:type="paragraph" w:styleId="Textodenotaderodap">
    <w:name w:val="footnote text"/>
    <w:basedOn w:val="Normal"/>
    <w:semiHidden/>
    <w:rsid w:val="009C66CA"/>
  </w:style>
  <w:style w:type="character" w:styleId="Refdenotaderodap">
    <w:name w:val="footnote reference"/>
    <w:semiHidden/>
    <w:rsid w:val="009C66CA"/>
    <w:rPr>
      <w:vertAlign w:val="superscript"/>
    </w:rPr>
  </w:style>
  <w:style w:type="paragraph" w:styleId="MapadoDocumento">
    <w:name w:val="Document Map"/>
    <w:basedOn w:val="Normal"/>
    <w:semiHidden/>
    <w:rsid w:val="009C66CA"/>
    <w:pPr>
      <w:shd w:val="clear" w:color="auto" w:fill="000080"/>
    </w:pPr>
    <w:rPr>
      <w:rFonts w:ascii="Tahoma" w:hAnsi="Tahoma" w:cs="Tahoma"/>
    </w:rPr>
  </w:style>
  <w:style w:type="character" w:styleId="Refdecomentrio">
    <w:name w:val="annotation reference"/>
    <w:uiPriority w:val="99"/>
    <w:semiHidden/>
    <w:unhideWhenUsed/>
    <w:rsid w:val="009B5F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FB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FB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FB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B5F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CA"/>
  </w:style>
  <w:style w:type="paragraph" w:styleId="Ttulo1">
    <w:name w:val="heading 1"/>
    <w:basedOn w:val="Normal"/>
    <w:next w:val="Normal"/>
    <w:qFormat/>
    <w:rsid w:val="009C66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66CA"/>
    <w:pPr>
      <w:spacing w:line="360" w:lineRule="auto"/>
    </w:pPr>
    <w:rPr>
      <w:rFonts w:ascii="Arial" w:hAnsi="Arial"/>
      <w:spacing w:val="20"/>
      <w:sz w:val="24"/>
    </w:rPr>
  </w:style>
  <w:style w:type="paragraph" w:styleId="Corpodetexto2">
    <w:name w:val="Body Text 2"/>
    <w:basedOn w:val="Normal"/>
    <w:rsid w:val="009C66CA"/>
    <w:pPr>
      <w:spacing w:line="360" w:lineRule="auto"/>
      <w:jc w:val="both"/>
    </w:pPr>
    <w:rPr>
      <w:spacing w:val="12"/>
      <w:sz w:val="24"/>
    </w:rPr>
  </w:style>
  <w:style w:type="paragraph" w:styleId="Ttulo">
    <w:name w:val="Title"/>
    <w:basedOn w:val="Normal"/>
    <w:qFormat/>
    <w:rsid w:val="009C66CA"/>
    <w:pPr>
      <w:jc w:val="center"/>
    </w:pPr>
    <w:rPr>
      <w:b/>
      <w:spacing w:val="12"/>
      <w:sz w:val="24"/>
    </w:rPr>
  </w:style>
  <w:style w:type="paragraph" w:styleId="Subttulo">
    <w:name w:val="Subtitle"/>
    <w:basedOn w:val="Normal"/>
    <w:qFormat/>
    <w:rsid w:val="009C66CA"/>
    <w:pPr>
      <w:jc w:val="center"/>
    </w:pPr>
    <w:rPr>
      <w:b/>
      <w:spacing w:val="12"/>
      <w:sz w:val="24"/>
    </w:rPr>
  </w:style>
  <w:style w:type="paragraph" w:styleId="Recuodecorpodetexto">
    <w:name w:val="Body Text Indent"/>
    <w:rsid w:val="009C66CA"/>
    <w:pPr>
      <w:spacing w:before="50" w:after="50"/>
      <w:ind w:right="57"/>
      <w:jc w:val="right"/>
    </w:pPr>
    <w:rPr>
      <w:rFonts w:ascii="Arial" w:hAnsi="Arial"/>
      <w:noProof/>
      <w:sz w:val="18"/>
    </w:rPr>
  </w:style>
  <w:style w:type="paragraph" w:styleId="TextosemFormatao">
    <w:name w:val="Plain Text"/>
    <w:rsid w:val="009C66CA"/>
    <w:pPr>
      <w:spacing w:before="50" w:after="50"/>
      <w:ind w:left="57"/>
    </w:pPr>
    <w:rPr>
      <w:rFonts w:ascii="Arial" w:hAnsi="Arial"/>
      <w:noProof/>
      <w:sz w:val="18"/>
    </w:rPr>
  </w:style>
  <w:style w:type="paragraph" w:styleId="Recuonormal">
    <w:name w:val="Normal Indent"/>
    <w:rsid w:val="009C66CA"/>
    <w:pPr>
      <w:spacing w:before="50" w:after="50"/>
      <w:jc w:val="center"/>
    </w:pPr>
    <w:rPr>
      <w:rFonts w:ascii="Arial" w:hAnsi="Arial"/>
      <w:b/>
      <w:noProof/>
      <w:sz w:val="18"/>
    </w:rPr>
  </w:style>
  <w:style w:type="paragraph" w:styleId="Legenda">
    <w:name w:val="caption"/>
    <w:basedOn w:val="Normal"/>
    <w:next w:val="Normal"/>
    <w:qFormat/>
    <w:rsid w:val="009C66CA"/>
    <w:rPr>
      <w:b/>
      <w:spacing w:val="12"/>
      <w:sz w:val="24"/>
    </w:rPr>
  </w:style>
  <w:style w:type="paragraph" w:styleId="Rodap">
    <w:name w:val="footer"/>
    <w:basedOn w:val="Normal"/>
    <w:rsid w:val="009C66C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C66CA"/>
  </w:style>
  <w:style w:type="paragraph" w:styleId="Cabealho">
    <w:name w:val="header"/>
    <w:basedOn w:val="Normal"/>
    <w:rsid w:val="009C66CA"/>
    <w:pPr>
      <w:tabs>
        <w:tab w:val="center" w:pos="4419"/>
        <w:tab w:val="right" w:pos="8838"/>
      </w:tabs>
    </w:pPr>
  </w:style>
  <w:style w:type="paragraph" w:customStyle="1" w:styleId="Estilo1">
    <w:name w:val="Estilo1"/>
    <w:rsid w:val="009C66CA"/>
    <w:pPr>
      <w:spacing w:before="120" w:after="120" w:line="300" w:lineRule="atLeast"/>
      <w:ind w:firstLine="1418"/>
      <w:jc w:val="both"/>
    </w:pPr>
    <w:rPr>
      <w:rFonts w:ascii="Arial" w:hAnsi="Arial"/>
      <w:noProof/>
      <w:sz w:val="22"/>
    </w:rPr>
  </w:style>
  <w:style w:type="paragraph" w:customStyle="1" w:styleId="a">
    <w:next w:val="TextosemFormatao"/>
    <w:rsid w:val="009C66CA"/>
    <w:pPr>
      <w:spacing w:before="50" w:after="50"/>
      <w:ind w:left="57"/>
    </w:pPr>
    <w:rPr>
      <w:rFonts w:ascii="Arial" w:hAnsi="Arial"/>
      <w:noProof/>
      <w:sz w:val="18"/>
    </w:rPr>
  </w:style>
  <w:style w:type="paragraph" w:styleId="Textodebalo">
    <w:name w:val="Balloon Text"/>
    <w:basedOn w:val="Normal"/>
    <w:semiHidden/>
    <w:rsid w:val="009C66C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C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rsid w:val="009C66CA"/>
    <w:pPr>
      <w:spacing w:before="50" w:after="50"/>
      <w:ind w:right="57"/>
      <w:jc w:val="right"/>
    </w:pPr>
    <w:rPr>
      <w:rFonts w:ascii="Arial" w:hAnsi="Arial"/>
      <w:b/>
      <w:noProof/>
      <w:sz w:val="18"/>
    </w:rPr>
  </w:style>
  <w:style w:type="paragraph" w:customStyle="1" w:styleId="a0">
    <w:next w:val="TextosemFormatao"/>
    <w:link w:val="Char"/>
    <w:rsid w:val="009C66CA"/>
    <w:pPr>
      <w:spacing w:before="50" w:after="50"/>
      <w:ind w:left="57"/>
    </w:pPr>
    <w:rPr>
      <w:rFonts w:ascii="Arial" w:hAnsi="Arial"/>
      <w:noProof/>
      <w:sz w:val="18"/>
    </w:rPr>
  </w:style>
  <w:style w:type="character" w:customStyle="1" w:styleId="Char">
    <w:name w:val="Char"/>
    <w:link w:val="a0"/>
    <w:rsid w:val="009C66CA"/>
    <w:rPr>
      <w:rFonts w:ascii="Arial" w:hAnsi="Arial"/>
      <w:noProof/>
      <w:sz w:val="18"/>
      <w:lang w:val="pt-BR" w:eastAsia="pt-BR" w:bidi="ar-SA"/>
    </w:rPr>
  </w:style>
  <w:style w:type="paragraph" w:styleId="Textodenotaderodap">
    <w:name w:val="footnote text"/>
    <w:basedOn w:val="Normal"/>
    <w:semiHidden/>
    <w:rsid w:val="009C66CA"/>
  </w:style>
  <w:style w:type="character" w:styleId="Refdenotaderodap">
    <w:name w:val="footnote reference"/>
    <w:semiHidden/>
    <w:rsid w:val="009C66CA"/>
    <w:rPr>
      <w:vertAlign w:val="superscript"/>
    </w:rPr>
  </w:style>
  <w:style w:type="paragraph" w:styleId="MapadoDocumento">
    <w:name w:val="Document Map"/>
    <w:basedOn w:val="Normal"/>
    <w:semiHidden/>
    <w:rsid w:val="009C66CA"/>
    <w:pPr>
      <w:shd w:val="clear" w:color="auto" w:fill="000080"/>
    </w:pPr>
    <w:rPr>
      <w:rFonts w:ascii="Tahoma" w:hAnsi="Tahoma" w:cs="Tahoma"/>
    </w:rPr>
  </w:style>
  <w:style w:type="character" w:styleId="Refdecomentrio">
    <w:name w:val="annotation reference"/>
    <w:uiPriority w:val="99"/>
    <w:semiHidden/>
    <w:unhideWhenUsed/>
    <w:rsid w:val="009B5F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FB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FB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FB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B5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5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14.emf"/><Relationship Id="rId10" Type="http://schemas.openxmlformats.org/officeDocument/2006/relationships/image" Target="media/image2.emf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F1F82-5CFB-4CF9-A33E-23A1DA82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1797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METAS FISCAIS</vt:lpstr>
    </vt:vector>
  </TitlesOfParts>
  <Company>SMF-PCRJ</Company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METAS FISCAIS</dc:title>
  <dc:creator>Coordenadoria de Informática</dc:creator>
  <cp:lastModifiedBy>Denise Mendes da Silva</cp:lastModifiedBy>
  <cp:revision>3</cp:revision>
  <cp:lastPrinted>2017-10-27T19:03:00Z</cp:lastPrinted>
  <dcterms:created xsi:type="dcterms:W3CDTF">2017-10-27T19:22:00Z</dcterms:created>
  <dcterms:modified xsi:type="dcterms:W3CDTF">2017-11-01T18:10:00Z</dcterms:modified>
</cp:coreProperties>
</file>